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277A" w14:textId="34C334FB" w:rsidR="00A85E97" w:rsidRPr="00A85E97" w:rsidRDefault="00A85E97" w:rsidP="003B5C25">
      <w:pPr>
        <w:rPr>
          <w:rFonts w:eastAsia="Times New Roman"/>
          <w:b/>
          <w:bCs/>
          <w:sz w:val="28"/>
          <w:szCs w:val="28"/>
        </w:rPr>
      </w:pPr>
      <w:r w:rsidRPr="00A85E97">
        <w:rPr>
          <w:rFonts w:eastAsia="Times New Roman"/>
          <w:b/>
          <w:bCs/>
          <w:sz w:val="28"/>
          <w:szCs w:val="28"/>
        </w:rPr>
        <w:t xml:space="preserve">Guidance on the appointment and role of the Independent Chair </w:t>
      </w:r>
    </w:p>
    <w:p w14:paraId="603A7438" w14:textId="77777777" w:rsidR="00A85E97" w:rsidRDefault="00A85E97" w:rsidP="003B5C25">
      <w:pPr>
        <w:rPr>
          <w:rFonts w:eastAsia="Times New Roman"/>
          <w:b/>
          <w:bCs/>
        </w:rPr>
      </w:pPr>
    </w:p>
    <w:p w14:paraId="525802C2" w14:textId="57C94A76" w:rsidR="003B5C25" w:rsidRPr="003B5C25" w:rsidRDefault="003B5C25" w:rsidP="003B5C25">
      <w:pPr>
        <w:rPr>
          <w:rFonts w:eastAsia="Times New Roman"/>
          <w:b/>
          <w:bCs/>
        </w:rPr>
      </w:pPr>
      <w:r w:rsidRPr="003B5C25">
        <w:rPr>
          <w:rFonts w:eastAsia="Times New Roman"/>
          <w:b/>
          <w:bCs/>
        </w:rPr>
        <w:t xml:space="preserve">Criteria for the appointment </w:t>
      </w:r>
      <w:r w:rsidR="00986F49">
        <w:rPr>
          <w:rFonts w:eastAsia="Times New Roman"/>
          <w:b/>
          <w:bCs/>
        </w:rPr>
        <w:t xml:space="preserve">to the pool </w:t>
      </w:r>
      <w:r w:rsidRPr="003B5C25">
        <w:rPr>
          <w:rFonts w:eastAsia="Times New Roman"/>
          <w:b/>
          <w:bCs/>
        </w:rPr>
        <w:t>of Independent Chairs</w:t>
      </w:r>
    </w:p>
    <w:p w14:paraId="02F298A1" w14:textId="77777777" w:rsidR="00AC405F" w:rsidRDefault="00AC405F" w:rsidP="003B5C25">
      <w:pPr>
        <w:rPr>
          <w:rFonts w:eastAsia="Times New Roman"/>
        </w:rPr>
      </w:pPr>
    </w:p>
    <w:p w14:paraId="7F925983" w14:textId="7A9FEC4D" w:rsidR="00986F49" w:rsidRDefault="00986F49" w:rsidP="00986F49">
      <w:pPr>
        <w:rPr>
          <w:rFonts w:eastAsia="Times New Roman"/>
        </w:rPr>
      </w:pPr>
      <w:r>
        <w:rPr>
          <w:rFonts w:eastAsia="Times New Roman"/>
        </w:rPr>
        <w:t>Criteria</w:t>
      </w:r>
      <w:r w:rsidR="00AC405F">
        <w:rPr>
          <w:rFonts w:eastAsia="Times New Roman"/>
        </w:rPr>
        <w:t xml:space="preserve"> for appointment</w:t>
      </w:r>
      <w:r>
        <w:rPr>
          <w:rFonts w:eastAsia="Times New Roman"/>
        </w:rPr>
        <w:t>:</w:t>
      </w:r>
    </w:p>
    <w:p w14:paraId="2C810016" w14:textId="77777777" w:rsidR="00986F49" w:rsidRPr="00DF01C4" w:rsidRDefault="00986F49" w:rsidP="00986F49">
      <w:pPr>
        <w:rPr>
          <w:rFonts w:eastAsia="Times New Roman"/>
        </w:rPr>
      </w:pPr>
    </w:p>
    <w:p w14:paraId="6027CFE8" w14:textId="7B8C9299" w:rsidR="00DF01C4" w:rsidRPr="00DF01C4" w:rsidRDefault="00DF01C4" w:rsidP="00DF01C4">
      <w:pPr>
        <w:numPr>
          <w:ilvl w:val="0"/>
          <w:numId w:val="7"/>
        </w:numPr>
        <w:rPr>
          <w:rFonts w:eastAsia="Times New Roman"/>
        </w:rPr>
      </w:pPr>
      <w:r w:rsidRPr="00DF01C4">
        <w:rPr>
          <w:rFonts w:eastAsia="Times New Roman"/>
        </w:rPr>
        <w:t>Have served as an internal or external examiner on a minimum of two occasions.</w:t>
      </w:r>
    </w:p>
    <w:p w14:paraId="725FEF17" w14:textId="77777777" w:rsidR="00DF01C4" w:rsidRPr="00DF01C4" w:rsidRDefault="00DF01C4" w:rsidP="00DF01C4">
      <w:pPr>
        <w:numPr>
          <w:ilvl w:val="0"/>
          <w:numId w:val="7"/>
        </w:numPr>
        <w:rPr>
          <w:rFonts w:eastAsia="Times New Roman"/>
        </w:rPr>
      </w:pPr>
      <w:r w:rsidRPr="00DF01C4">
        <w:rPr>
          <w:rFonts w:eastAsia="Times New Roman"/>
        </w:rPr>
        <w:t>Have supervised a minimum of one student who has successfully passed the Confirmation of Registration process.</w:t>
      </w:r>
    </w:p>
    <w:p w14:paraId="65643034" w14:textId="4F9F40CE" w:rsidR="00DF01C4" w:rsidRPr="00DF01C4" w:rsidRDefault="00DF01C4" w:rsidP="00DF01C4">
      <w:pPr>
        <w:numPr>
          <w:ilvl w:val="0"/>
          <w:numId w:val="7"/>
        </w:numPr>
        <w:rPr>
          <w:rFonts w:eastAsia="Times New Roman"/>
        </w:rPr>
      </w:pPr>
      <w:r w:rsidRPr="00DF01C4">
        <w:rPr>
          <w:rFonts w:eastAsia="Times New Roman"/>
        </w:rPr>
        <w:t>Have appropriate to be able to confidently engage with the examiners, many of whom will be distinguished scholars in their field.</w:t>
      </w:r>
    </w:p>
    <w:p w14:paraId="4F9A15A1" w14:textId="77777777" w:rsidR="00DF01C4" w:rsidRPr="00DF01C4" w:rsidRDefault="00DF01C4" w:rsidP="00DF01C4">
      <w:pPr>
        <w:numPr>
          <w:ilvl w:val="0"/>
          <w:numId w:val="7"/>
        </w:numPr>
        <w:rPr>
          <w:rFonts w:eastAsia="Times New Roman"/>
        </w:rPr>
      </w:pPr>
      <w:r w:rsidRPr="00DF01C4">
        <w:rPr>
          <w:rFonts w:eastAsia="Times New Roman"/>
        </w:rPr>
        <w:t>Able to deal with difficult circumstances with confidence and firmness.</w:t>
      </w:r>
    </w:p>
    <w:p w14:paraId="73211EC2" w14:textId="77777777" w:rsidR="003B5C25" w:rsidRDefault="003B5C25" w:rsidP="003B5C25">
      <w:pPr>
        <w:rPr>
          <w:rFonts w:eastAsia="Times New Roman"/>
        </w:rPr>
      </w:pPr>
    </w:p>
    <w:p w14:paraId="727B7A5E" w14:textId="77777777" w:rsidR="003B5C25" w:rsidRDefault="003B5C25" w:rsidP="003B5C25">
      <w:pPr>
        <w:rPr>
          <w:rFonts w:eastAsia="Times New Roman"/>
        </w:rPr>
      </w:pPr>
    </w:p>
    <w:p w14:paraId="0612692E" w14:textId="35CA0CEF" w:rsidR="003B5C25" w:rsidRPr="003B5C25" w:rsidRDefault="00AC405F" w:rsidP="003B5C25">
      <w:pPr>
        <w:rPr>
          <w:rFonts w:eastAsia="Times New Roman"/>
          <w:b/>
          <w:bCs/>
        </w:rPr>
      </w:pPr>
      <w:r>
        <w:rPr>
          <w:rFonts w:eastAsia="Times New Roman"/>
          <w:b/>
          <w:bCs/>
        </w:rPr>
        <w:t>Process for approval of candidates to the pool of</w:t>
      </w:r>
      <w:r w:rsidR="003B5C25" w:rsidRPr="003B5C25">
        <w:rPr>
          <w:rFonts w:eastAsia="Times New Roman"/>
          <w:b/>
          <w:bCs/>
        </w:rPr>
        <w:t xml:space="preserve"> Independent Chairs</w:t>
      </w:r>
    </w:p>
    <w:p w14:paraId="0B59B519" w14:textId="77777777" w:rsidR="003B5C25" w:rsidRDefault="003B5C25" w:rsidP="003B5C25">
      <w:pPr>
        <w:rPr>
          <w:rFonts w:eastAsia="Times New Roman"/>
        </w:rPr>
      </w:pPr>
    </w:p>
    <w:p w14:paraId="59AA9A15" w14:textId="505E915F" w:rsidR="00AC405F" w:rsidRPr="00EE1E58" w:rsidRDefault="00AC405F" w:rsidP="007547A0">
      <w:pPr>
        <w:pStyle w:val="ListParagraph"/>
        <w:numPr>
          <w:ilvl w:val="0"/>
          <w:numId w:val="6"/>
        </w:numPr>
        <w:rPr>
          <w:rFonts w:eastAsia="Times New Roman"/>
        </w:rPr>
      </w:pPr>
      <w:r w:rsidRPr="007547A0">
        <w:rPr>
          <w:rFonts w:eastAsia="Times New Roman"/>
        </w:rPr>
        <w:t xml:space="preserve">The </w:t>
      </w:r>
      <w:proofErr w:type="gramStart"/>
      <w:r w:rsidRPr="007547A0">
        <w:rPr>
          <w:rFonts w:eastAsia="Times New Roman"/>
        </w:rPr>
        <w:t>School</w:t>
      </w:r>
      <w:proofErr w:type="gramEnd"/>
      <w:r w:rsidRPr="007547A0">
        <w:rPr>
          <w:rFonts w:eastAsia="Times New Roman"/>
        </w:rPr>
        <w:t xml:space="preserve"> (usually the Director of Research or Research Programme Director) will submit proposals to the Graduate School via </w:t>
      </w:r>
      <w:hyperlink r:id="rId5" w:history="1">
        <w:r w:rsidR="00B130C2" w:rsidRPr="00963A1B">
          <w:rPr>
            <w:rStyle w:val="Hyperlink"/>
            <w:rFonts w:eastAsia="Times New Roman"/>
          </w:rPr>
          <w:t>https://forms.office.com/e/3099WYmYSS</w:t>
        </w:r>
      </w:hyperlink>
      <w:r w:rsidR="00B130C2">
        <w:rPr>
          <w:rFonts w:eastAsia="Times New Roman"/>
        </w:rPr>
        <w:t xml:space="preserve"> </w:t>
      </w:r>
    </w:p>
    <w:p w14:paraId="037D431E" w14:textId="5AAEF2BD" w:rsidR="00AC405F" w:rsidRPr="007547A0" w:rsidRDefault="00AC405F" w:rsidP="00AC405F">
      <w:pPr>
        <w:pStyle w:val="ListParagraph"/>
        <w:numPr>
          <w:ilvl w:val="0"/>
          <w:numId w:val="6"/>
        </w:numPr>
        <w:rPr>
          <w:rFonts w:eastAsia="Times New Roman"/>
        </w:rPr>
      </w:pPr>
      <w:r w:rsidRPr="007547A0">
        <w:rPr>
          <w:rFonts w:eastAsia="Times New Roman"/>
        </w:rPr>
        <w:t xml:space="preserve">Proposals will be screened by The Graduate School for eligibility. </w:t>
      </w:r>
    </w:p>
    <w:p w14:paraId="2ECD370D" w14:textId="5331BEB9" w:rsidR="00AC405F" w:rsidRPr="00AC405F" w:rsidRDefault="00AC405F" w:rsidP="00AC405F">
      <w:pPr>
        <w:pStyle w:val="ListParagraph"/>
        <w:numPr>
          <w:ilvl w:val="0"/>
          <w:numId w:val="6"/>
        </w:numPr>
        <w:rPr>
          <w:rFonts w:eastAsia="Times New Roman"/>
        </w:rPr>
      </w:pPr>
      <w:r w:rsidRPr="007547A0">
        <w:rPr>
          <w:rFonts w:eastAsia="Times New Roman"/>
        </w:rPr>
        <w:t>Eligible candidates will be sent to the Chair of</w:t>
      </w:r>
      <w:r w:rsidR="0014579C" w:rsidRPr="007547A0">
        <w:rPr>
          <w:rFonts w:eastAsia="Times New Roman"/>
        </w:rPr>
        <w:t xml:space="preserve"> </w:t>
      </w:r>
      <w:r w:rsidR="003B5C25" w:rsidRPr="007547A0">
        <w:rPr>
          <w:rFonts w:eastAsia="Times New Roman"/>
        </w:rPr>
        <w:t xml:space="preserve">Research Degrees Sub-Committee </w:t>
      </w:r>
      <w:r w:rsidRPr="007547A0">
        <w:rPr>
          <w:rFonts w:eastAsia="Times New Roman"/>
        </w:rPr>
        <w:t xml:space="preserve">for approval </w:t>
      </w:r>
      <w:r w:rsidR="0014579C" w:rsidRPr="007547A0">
        <w:rPr>
          <w:rFonts w:eastAsia="Times New Roman"/>
        </w:rPr>
        <w:t>by Chairs’ Action</w:t>
      </w:r>
      <w:r w:rsidR="0014579C" w:rsidRPr="00AC405F">
        <w:rPr>
          <w:rFonts w:eastAsia="Times New Roman"/>
        </w:rPr>
        <w:t>.</w:t>
      </w:r>
      <w:r w:rsidR="003B5C25" w:rsidRPr="00AC405F">
        <w:rPr>
          <w:rFonts w:eastAsia="Times New Roman"/>
        </w:rPr>
        <w:t xml:space="preserve"> </w:t>
      </w:r>
    </w:p>
    <w:p w14:paraId="6E7F66A1" w14:textId="77777777" w:rsidR="00AC405F" w:rsidRDefault="00AC405F" w:rsidP="00AC405F">
      <w:pPr>
        <w:rPr>
          <w:rFonts w:eastAsia="Times New Roman"/>
        </w:rPr>
      </w:pPr>
    </w:p>
    <w:p w14:paraId="0B853A14" w14:textId="07E81BCE" w:rsidR="003B5C25" w:rsidRDefault="003B5C25" w:rsidP="00AC405F">
      <w:pPr>
        <w:rPr>
          <w:rFonts w:eastAsia="Times New Roman"/>
        </w:rPr>
      </w:pPr>
      <w:r w:rsidRPr="007547A0">
        <w:rPr>
          <w:rFonts w:eastAsia="Times New Roman"/>
        </w:rPr>
        <w:t>Proposals for inclusion on the list of approved Independent Chairs may be made at any time in the academic year.</w:t>
      </w:r>
    </w:p>
    <w:p w14:paraId="2D89D7C4" w14:textId="77777777" w:rsidR="00AC405F" w:rsidRDefault="00AC405F" w:rsidP="00AC405F">
      <w:pPr>
        <w:rPr>
          <w:rFonts w:eastAsia="Times New Roman"/>
        </w:rPr>
      </w:pPr>
    </w:p>
    <w:p w14:paraId="33000CD0" w14:textId="6B99DF32" w:rsidR="00AC405F" w:rsidRPr="007547A0" w:rsidRDefault="00AC405F" w:rsidP="00AC405F">
      <w:pPr>
        <w:rPr>
          <w:rFonts w:eastAsia="Times New Roman"/>
          <w:b/>
          <w:bCs/>
        </w:rPr>
      </w:pPr>
      <w:r w:rsidRPr="007547A0">
        <w:rPr>
          <w:rFonts w:eastAsia="Times New Roman"/>
          <w:b/>
          <w:bCs/>
        </w:rPr>
        <w:t>Training for Independent Chairs</w:t>
      </w:r>
    </w:p>
    <w:p w14:paraId="1111DB5F" w14:textId="77777777" w:rsidR="003B5C25" w:rsidRDefault="003B5C25" w:rsidP="003B5C25">
      <w:pPr>
        <w:rPr>
          <w:rFonts w:eastAsia="Times New Roman"/>
        </w:rPr>
      </w:pPr>
    </w:p>
    <w:p w14:paraId="2219E398" w14:textId="13B82D67" w:rsidR="00AC405F" w:rsidRDefault="00AC405F" w:rsidP="003B5C25">
      <w:pPr>
        <w:rPr>
          <w:rFonts w:eastAsia="Times New Roman"/>
        </w:rPr>
      </w:pPr>
      <w:r>
        <w:rPr>
          <w:rFonts w:eastAsia="Times New Roman"/>
        </w:rPr>
        <w:t xml:space="preserve">All newly appointed Independent Chairs must complete the relevant training as organised by the university. </w:t>
      </w:r>
    </w:p>
    <w:p w14:paraId="5D34EC44" w14:textId="77777777" w:rsidR="00A55401" w:rsidRDefault="00A55401" w:rsidP="003B5C25">
      <w:pPr>
        <w:rPr>
          <w:rFonts w:eastAsia="Times New Roman"/>
        </w:rPr>
      </w:pPr>
    </w:p>
    <w:p w14:paraId="63BDB4C8" w14:textId="099A6356" w:rsidR="00AC405F" w:rsidRDefault="00AC405F" w:rsidP="003B5C25">
      <w:pPr>
        <w:rPr>
          <w:rFonts w:eastAsia="Times New Roman"/>
        </w:rPr>
      </w:pPr>
      <w:r>
        <w:rPr>
          <w:rFonts w:eastAsia="Times New Roman"/>
        </w:rPr>
        <w:t xml:space="preserve">Existing Independent Chairs are expected to keep appraised of any changes to the Academic Regulations and attend refresher training as appropriate. </w:t>
      </w:r>
    </w:p>
    <w:p w14:paraId="3B8B8181" w14:textId="77777777" w:rsidR="00AC405F" w:rsidRDefault="00AC405F" w:rsidP="003B5C25">
      <w:pPr>
        <w:rPr>
          <w:rFonts w:eastAsia="Times New Roman"/>
        </w:rPr>
      </w:pPr>
    </w:p>
    <w:p w14:paraId="751997A3" w14:textId="366EA4D0" w:rsidR="003B5C25" w:rsidRDefault="003B5C25" w:rsidP="003B5C25">
      <w:pPr>
        <w:rPr>
          <w:rFonts w:eastAsia="Times New Roman"/>
        </w:rPr>
      </w:pPr>
      <w:r w:rsidRPr="00DE73A5">
        <w:rPr>
          <w:rFonts w:eastAsia="Times New Roman"/>
        </w:rPr>
        <w:t>A list of all approved Independent Chairs will be maintained</w:t>
      </w:r>
      <w:r w:rsidR="00BF5C42">
        <w:rPr>
          <w:rFonts w:eastAsia="Times New Roman"/>
        </w:rPr>
        <w:t xml:space="preserve"> by the Graduate School and published on our website</w:t>
      </w:r>
      <w:r w:rsidRPr="00DE73A5">
        <w:rPr>
          <w:rFonts w:eastAsia="Times New Roman"/>
        </w:rPr>
        <w:t>. The list will be reviewed on a three-yearly cycle.</w:t>
      </w:r>
    </w:p>
    <w:p w14:paraId="71DB3708" w14:textId="77777777" w:rsidR="003B5C25" w:rsidRDefault="003B5C25" w:rsidP="003B5C25">
      <w:pPr>
        <w:rPr>
          <w:rFonts w:eastAsia="Times New Roman"/>
        </w:rPr>
      </w:pPr>
    </w:p>
    <w:p w14:paraId="66909E55" w14:textId="77777777" w:rsidR="003B5C25" w:rsidRDefault="003B5C25" w:rsidP="003B5C25">
      <w:pPr>
        <w:rPr>
          <w:rFonts w:eastAsia="Times New Roman"/>
        </w:rPr>
      </w:pPr>
    </w:p>
    <w:p w14:paraId="010376F4" w14:textId="77777777" w:rsidR="003B5C25" w:rsidRDefault="003B5C25" w:rsidP="003B5C25">
      <w:pPr>
        <w:rPr>
          <w:rFonts w:eastAsia="Times New Roman"/>
          <w:b/>
          <w:bCs/>
        </w:rPr>
      </w:pPr>
      <w:r w:rsidRPr="004D7737">
        <w:rPr>
          <w:rFonts w:eastAsia="Times New Roman"/>
          <w:b/>
          <w:bCs/>
        </w:rPr>
        <w:t>Role of an Independent Chair</w:t>
      </w:r>
    </w:p>
    <w:p w14:paraId="60200A7C" w14:textId="77777777" w:rsidR="00AC405F" w:rsidRPr="004D7737" w:rsidRDefault="00AC405F" w:rsidP="003B5C25">
      <w:pPr>
        <w:rPr>
          <w:rFonts w:eastAsia="Times New Roman"/>
          <w:b/>
          <w:bCs/>
        </w:rPr>
      </w:pPr>
    </w:p>
    <w:p w14:paraId="7CF71BF8" w14:textId="2C707105" w:rsidR="003B5C25" w:rsidRDefault="003B5C25" w:rsidP="003B5C25">
      <w:pPr>
        <w:rPr>
          <w:rFonts w:eastAsia="Times New Roman"/>
        </w:rPr>
      </w:pPr>
      <w:r w:rsidRPr="004D7737">
        <w:rPr>
          <w:rFonts w:eastAsia="Times New Roman"/>
        </w:rPr>
        <w:t xml:space="preserve">An Independent Chair is primarily responsible for ensuring </w:t>
      </w:r>
      <w:r w:rsidR="00A55401" w:rsidRPr="004D7737">
        <w:rPr>
          <w:rFonts w:eastAsia="Times New Roman"/>
        </w:rPr>
        <w:t>that:</w:t>
      </w:r>
    </w:p>
    <w:p w14:paraId="0AF2A0F1" w14:textId="77777777" w:rsidR="00301BFF" w:rsidRPr="004D7737" w:rsidRDefault="00301BFF" w:rsidP="003B5C25">
      <w:pPr>
        <w:rPr>
          <w:rFonts w:eastAsia="Times New Roman"/>
        </w:rPr>
      </w:pPr>
    </w:p>
    <w:p w14:paraId="2EF8F52D" w14:textId="6D5287EA" w:rsidR="003B5C25" w:rsidRPr="000C5B2D" w:rsidRDefault="003B5C25" w:rsidP="000C5B2D">
      <w:pPr>
        <w:pStyle w:val="ListParagraph"/>
        <w:numPr>
          <w:ilvl w:val="0"/>
          <w:numId w:val="5"/>
        </w:numPr>
        <w:rPr>
          <w:rFonts w:eastAsia="Times New Roman"/>
        </w:rPr>
      </w:pPr>
      <w:r w:rsidRPr="000C5B2D">
        <w:rPr>
          <w:rFonts w:eastAsia="Times New Roman"/>
        </w:rPr>
        <w:t>All viva-voce examinations are conducted in accordance with our University Academic</w:t>
      </w:r>
      <w:r w:rsidR="00DF5FC5" w:rsidRPr="000C5B2D">
        <w:rPr>
          <w:rFonts w:eastAsia="Times New Roman"/>
        </w:rPr>
        <w:t xml:space="preserve"> </w:t>
      </w:r>
      <w:r w:rsidRPr="000C5B2D">
        <w:rPr>
          <w:rFonts w:eastAsia="Times New Roman"/>
        </w:rPr>
        <w:t>Regulations</w:t>
      </w:r>
    </w:p>
    <w:p w14:paraId="1FE29CEF" w14:textId="77777777" w:rsidR="003B5C25" w:rsidRPr="000C5B2D" w:rsidRDefault="003B5C25" w:rsidP="000C5B2D">
      <w:pPr>
        <w:pStyle w:val="ListParagraph"/>
        <w:numPr>
          <w:ilvl w:val="0"/>
          <w:numId w:val="5"/>
        </w:numPr>
        <w:rPr>
          <w:rFonts w:eastAsia="Times New Roman"/>
        </w:rPr>
      </w:pPr>
      <w:r w:rsidRPr="000C5B2D">
        <w:rPr>
          <w:rFonts w:eastAsia="Times New Roman"/>
        </w:rPr>
        <w:t>All requirements for amendments or re-submission (as appropriate) are agreed by the examiners and clearly conveyed to candidates before the conclusion of the examination.</w:t>
      </w:r>
    </w:p>
    <w:p w14:paraId="53AB51A4" w14:textId="77777777" w:rsidR="003B5C25" w:rsidRPr="000C5B2D" w:rsidRDefault="003B5C25" w:rsidP="000C5B2D">
      <w:pPr>
        <w:pStyle w:val="ListParagraph"/>
        <w:numPr>
          <w:ilvl w:val="0"/>
          <w:numId w:val="5"/>
        </w:numPr>
        <w:rPr>
          <w:rFonts w:eastAsia="Times New Roman"/>
        </w:rPr>
      </w:pPr>
      <w:r w:rsidRPr="000C5B2D">
        <w:rPr>
          <w:rFonts w:eastAsia="Times New Roman"/>
        </w:rPr>
        <w:t xml:space="preserve">The date for submission of any amendments or re-submission is set and agreed by the </w:t>
      </w:r>
      <w:proofErr w:type="gramStart"/>
      <w:r w:rsidRPr="000C5B2D">
        <w:rPr>
          <w:rFonts w:eastAsia="Times New Roman"/>
        </w:rPr>
        <w:t>examiners</w:t>
      </w:r>
      <w:proofErr w:type="gramEnd"/>
    </w:p>
    <w:p w14:paraId="6E67F218" w14:textId="77777777" w:rsidR="003B5C25" w:rsidRPr="000C5B2D" w:rsidRDefault="003B5C25" w:rsidP="000C5B2D">
      <w:pPr>
        <w:pStyle w:val="ListParagraph"/>
        <w:numPr>
          <w:ilvl w:val="0"/>
          <w:numId w:val="5"/>
        </w:numPr>
        <w:rPr>
          <w:rFonts w:eastAsia="Times New Roman"/>
        </w:rPr>
      </w:pPr>
      <w:r w:rsidRPr="000C5B2D">
        <w:rPr>
          <w:rFonts w:eastAsia="Times New Roman"/>
        </w:rPr>
        <w:t xml:space="preserve">All relevant information is sent to the respective parties in a timely </w:t>
      </w:r>
      <w:proofErr w:type="gramStart"/>
      <w:r w:rsidRPr="000C5B2D">
        <w:rPr>
          <w:rFonts w:eastAsia="Times New Roman"/>
        </w:rPr>
        <w:t>way</w:t>
      </w:r>
      <w:proofErr w:type="gramEnd"/>
    </w:p>
    <w:p w14:paraId="24BF63AE" w14:textId="77777777" w:rsidR="003B5C25" w:rsidRPr="000C5B2D" w:rsidRDefault="003B5C25" w:rsidP="000C5B2D">
      <w:pPr>
        <w:pStyle w:val="ListParagraph"/>
        <w:numPr>
          <w:ilvl w:val="0"/>
          <w:numId w:val="5"/>
        </w:numPr>
        <w:rPr>
          <w:rFonts w:eastAsia="Times New Roman"/>
        </w:rPr>
      </w:pPr>
      <w:r w:rsidRPr="000C5B2D">
        <w:rPr>
          <w:rFonts w:eastAsia="Times New Roman"/>
        </w:rPr>
        <w:t>An Independent Chair is not an examiner. An Independent Chair will not participate in any decision on the academic merit of the thesis, which is the responsibility of the examiners.</w:t>
      </w:r>
    </w:p>
    <w:p w14:paraId="277A9B02" w14:textId="77777777" w:rsidR="003B5C25" w:rsidRDefault="003B5C25" w:rsidP="003B5C25">
      <w:pPr>
        <w:rPr>
          <w:rFonts w:eastAsia="Times New Roman"/>
          <w:b/>
          <w:bCs/>
        </w:rPr>
      </w:pPr>
    </w:p>
    <w:p w14:paraId="5D5FBF7C" w14:textId="6D671AC3" w:rsidR="003B5C25" w:rsidRPr="003B5C25" w:rsidRDefault="003B5C25" w:rsidP="003B5C25">
      <w:pPr>
        <w:rPr>
          <w:rFonts w:eastAsia="Times New Roman"/>
          <w:b/>
          <w:bCs/>
        </w:rPr>
      </w:pPr>
      <w:r w:rsidRPr="003B5C25">
        <w:rPr>
          <w:rFonts w:eastAsia="Times New Roman"/>
          <w:b/>
          <w:bCs/>
        </w:rPr>
        <w:lastRenderedPageBreak/>
        <w:t>Responsibilities of an Independent Chair include the following:</w:t>
      </w:r>
    </w:p>
    <w:p w14:paraId="0AC752C8" w14:textId="77777777" w:rsidR="003B5C25" w:rsidRDefault="003B5C25" w:rsidP="003B5C25">
      <w:pPr>
        <w:rPr>
          <w:rFonts w:eastAsia="Times New Roman"/>
          <w:i/>
          <w:iCs/>
        </w:rPr>
      </w:pPr>
    </w:p>
    <w:p w14:paraId="3D41D782" w14:textId="2599726C" w:rsidR="003B5C25" w:rsidRPr="003B5C25" w:rsidRDefault="003B5C25" w:rsidP="003B5C25">
      <w:pPr>
        <w:rPr>
          <w:rFonts w:eastAsia="Times New Roman"/>
          <w:i/>
          <w:iCs/>
        </w:rPr>
      </w:pPr>
      <w:r w:rsidRPr="003B5C25">
        <w:rPr>
          <w:rFonts w:eastAsia="Times New Roman"/>
          <w:i/>
          <w:iCs/>
        </w:rPr>
        <w:t>Prior to the viva</w:t>
      </w:r>
    </w:p>
    <w:p w14:paraId="21F55970" w14:textId="77777777" w:rsidR="003B5C25" w:rsidRPr="003B5C25" w:rsidRDefault="003B5C25" w:rsidP="003B5C25">
      <w:pPr>
        <w:rPr>
          <w:rFonts w:eastAsia="Times New Roman"/>
        </w:rPr>
      </w:pPr>
      <w:r w:rsidRPr="003B5C25">
        <w:rPr>
          <w:rFonts w:eastAsia="Times New Roman"/>
        </w:rPr>
        <w:t>The Independent Chair will:</w:t>
      </w:r>
    </w:p>
    <w:p w14:paraId="5C74F4E7" w14:textId="77777777" w:rsidR="003B5C25" w:rsidRPr="003B5C25" w:rsidRDefault="003B5C25" w:rsidP="003B5C25">
      <w:pPr>
        <w:pStyle w:val="ListParagraph"/>
        <w:numPr>
          <w:ilvl w:val="0"/>
          <w:numId w:val="3"/>
        </w:numPr>
        <w:rPr>
          <w:rFonts w:eastAsia="Times New Roman"/>
        </w:rPr>
      </w:pPr>
      <w:r w:rsidRPr="003B5C25">
        <w:rPr>
          <w:rFonts w:eastAsia="Times New Roman"/>
        </w:rPr>
        <w:t xml:space="preserve">Acquaint themselves with the </w:t>
      </w:r>
      <w:proofErr w:type="gramStart"/>
      <w:r w:rsidRPr="003B5C25">
        <w:rPr>
          <w:rFonts w:eastAsia="Times New Roman"/>
        </w:rPr>
        <w:t>thesis</w:t>
      </w:r>
      <w:proofErr w:type="gramEnd"/>
    </w:p>
    <w:p w14:paraId="0DE42C3F" w14:textId="77777777" w:rsidR="003B5C25" w:rsidRPr="003B5C25" w:rsidRDefault="003B5C25" w:rsidP="003B5C25">
      <w:pPr>
        <w:pStyle w:val="ListParagraph"/>
        <w:numPr>
          <w:ilvl w:val="0"/>
          <w:numId w:val="3"/>
        </w:numPr>
        <w:rPr>
          <w:rFonts w:eastAsia="Times New Roman"/>
        </w:rPr>
      </w:pPr>
      <w:r w:rsidRPr="003B5C25">
        <w:rPr>
          <w:rFonts w:eastAsia="Times New Roman"/>
        </w:rPr>
        <w:t xml:space="preserve">Read the preliminary reports of the examiners </w:t>
      </w:r>
      <w:proofErr w:type="gramStart"/>
      <w:r w:rsidRPr="003B5C25">
        <w:rPr>
          <w:rFonts w:eastAsia="Times New Roman"/>
        </w:rPr>
        <w:t>in order to</w:t>
      </w:r>
      <w:proofErr w:type="gramEnd"/>
      <w:r w:rsidRPr="003B5C25">
        <w:rPr>
          <w:rFonts w:eastAsia="Times New Roman"/>
        </w:rPr>
        <w:t xml:space="preserve"> consider how the process of examination might best be carried out (in particular deciding whether a meeting between the examiners may be required in the case of an </w:t>
      </w:r>
      <w:proofErr w:type="spellStart"/>
      <w:r w:rsidRPr="003B5C25">
        <w:rPr>
          <w:rFonts w:eastAsia="Times New Roman"/>
        </w:rPr>
        <w:t>MRes</w:t>
      </w:r>
      <w:proofErr w:type="spellEnd"/>
      <w:r w:rsidRPr="003B5C25">
        <w:rPr>
          <w:rFonts w:eastAsia="Times New Roman"/>
        </w:rPr>
        <w:t xml:space="preserve"> examination).</w:t>
      </w:r>
    </w:p>
    <w:p w14:paraId="75FF628D" w14:textId="77777777" w:rsidR="003B5C25" w:rsidRDefault="003B5C25" w:rsidP="003B5C25">
      <w:pPr>
        <w:rPr>
          <w:rFonts w:eastAsia="Times New Roman"/>
        </w:rPr>
      </w:pPr>
    </w:p>
    <w:p w14:paraId="698402D6" w14:textId="3E548F77" w:rsidR="003B5C25" w:rsidRDefault="003B5C25" w:rsidP="003B5C25">
      <w:pPr>
        <w:rPr>
          <w:rFonts w:eastAsia="Times New Roman"/>
        </w:rPr>
      </w:pPr>
      <w:r w:rsidRPr="003B5C25">
        <w:rPr>
          <w:rFonts w:eastAsia="Times New Roman"/>
          <w:i/>
          <w:iCs/>
        </w:rPr>
        <w:t>During the Viva</w:t>
      </w:r>
    </w:p>
    <w:p w14:paraId="6AAD9223" w14:textId="2906D390" w:rsidR="003B5C25" w:rsidRPr="003B5C25" w:rsidRDefault="003B5C25" w:rsidP="003B5C25">
      <w:pPr>
        <w:rPr>
          <w:rFonts w:eastAsia="Times New Roman"/>
        </w:rPr>
      </w:pPr>
      <w:r w:rsidRPr="003B5C25">
        <w:rPr>
          <w:rFonts w:eastAsia="Times New Roman"/>
        </w:rPr>
        <w:t>The Independent Chair will</w:t>
      </w:r>
      <w:r w:rsidR="00AC405F">
        <w:rPr>
          <w:rFonts w:eastAsia="Times New Roman"/>
        </w:rPr>
        <w:t>:</w:t>
      </w:r>
    </w:p>
    <w:p w14:paraId="1FCC4300" w14:textId="77777777" w:rsidR="003B5C25" w:rsidRPr="003B5C25" w:rsidRDefault="003B5C25" w:rsidP="003B5C25">
      <w:pPr>
        <w:pStyle w:val="ListParagraph"/>
        <w:numPr>
          <w:ilvl w:val="0"/>
          <w:numId w:val="1"/>
        </w:numPr>
        <w:rPr>
          <w:rFonts w:eastAsia="Times New Roman"/>
        </w:rPr>
      </w:pPr>
      <w:r w:rsidRPr="003B5C25">
        <w:rPr>
          <w:rFonts w:eastAsia="Times New Roman"/>
        </w:rPr>
        <w:t xml:space="preserve">Chair the </w:t>
      </w:r>
      <w:proofErr w:type="gramStart"/>
      <w:r w:rsidRPr="003B5C25">
        <w:rPr>
          <w:rFonts w:eastAsia="Times New Roman"/>
        </w:rPr>
        <w:t>proceedings</w:t>
      </w:r>
      <w:proofErr w:type="gramEnd"/>
    </w:p>
    <w:p w14:paraId="7A331B42" w14:textId="77777777" w:rsidR="003B5C25" w:rsidRPr="003B5C25" w:rsidRDefault="003B5C25" w:rsidP="003B5C25">
      <w:pPr>
        <w:pStyle w:val="ListParagraph"/>
        <w:numPr>
          <w:ilvl w:val="0"/>
          <w:numId w:val="1"/>
        </w:numPr>
        <w:rPr>
          <w:rFonts w:eastAsia="Times New Roman"/>
        </w:rPr>
      </w:pPr>
      <w:r w:rsidRPr="003B5C25">
        <w:rPr>
          <w:rFonts w:eastAsia="Times New Roman"/>
        </w:rPr>
        <w:t xml:space="preserve">Ensure that due process is </w:t>
      </w:r>
      <w:proofErr w:type="gramStart"/>
      <w:r w:rsidRPr="003B5C25">
        <w:rPr>
          <w:rFonts w:eastAsia="Times New Roman"/>
        </w:rPr>
        <w:t>followed</w:t>
      </w:r>
      <w:proofErr w:type="gramEnd"/>
      <w:r w:rsidRPr="003B5C25">
        <w:rPr>
          <w:rFonts w:eastAsia="Times New Roman"/>
        </w:rPr>
        <w:t xml:space="preserve"> and that the student is offered a full opportunity to</w:t>
      </w:r>
    </w:p>
    <w:p w14:paraId="15A99F07" w14:textId="77777777" w:rsidR="003B5C25" w:rsidRPr="003B5C25" w:rsidRDefault="003B5C25" w:rsidP="003B5C25">
      <w:pPr>
        <w:pStyle w:val="ListParagraph"/>
        <w:numPr>
          <w:ilvl w:val="0"/>
          <w:numId w:val="1"/>
        </w:numPr>
        <w:rPr>
          <w:rFonts w:eastAsia="Times New Roman"/>
        </w:rPr>
      </w:pPr>
      <w:r w:rsidRPr="003B5C25">
        <w:rPr>
          <w:rFonts w:eastAsia="Times New Roman"/>
        </w:rPr>
        <w:t xml:space="preserve">defend his or her </w:t>
      </w:r>
      <w:proofErr w:type="gramStart"/>
      <w:r w:rsidRPr="003B5C25">
        <w:rPr>
          <w:rFonts w:eastAsia="Times New Roman"/>
        </w:rPr>
        <w:t>thesis</w:t>
      </w:r>
      <w:proofErr w:type="gramEnd"/>
    </w:p>
    <w:p w14:paraId="27468053" w14:textId="77777777" w:rsidR="003B5C25" w:rsidRPr="003B5C25" w:rsidRDefault="003B5C25" w:rsidP="003B5C25">
      <w:pPr>
        <w:pStyle w:val="ListParagraph"/>
        <w:numPr>
          <w:ilvl w:val="0"/>
          <w:numId w:val="1"/>
        </w:numPr>
        <w:rPr>
          <w:rFonts w:eastAsia="Times New Roman"/>
        </w:rPr>
      </w:pPr>
      <w:r w:rsidRPr="003B5C25">
        <w:rPr>
          <w:rFonts w:eastAsia="Times New Roman"/>
        </w:rPr>
        <w:t xml:space="preserve">Ask questions of the student or the examiners where the purpose of this is to elucidate or clarify due process during the </w:t>
      </w:r>
      <w:proofErr w:type="gramStart"/>
      <w:r w:rsidRPr="003B5C25">
        <w:rPr>
          <w:rFonts w:eastAsia="Times New Roman"/>
        </w:rPr>
        <w:t>viva</w:t>
      </w:r>
      <w:proofErr w:type="gramEnd"/>
    </w:p>
    <w:p w14:paraId="56B5AD25" w14:textId="77777777" w:rsidR="003B5C25" w:rsidRPr="004D7737" w:rsidRDefault="003B5C25" w:rsidP="003B5C25">
      <w:pPr>
        <w:pStyle w:val="ListParagraph"/>
        <w:numPr>
          <w:ilvl w:val="0"/>
          <w:numId w:val="1"/>
        </w:numPr>
        <w:rPr>
          <w:rFonts w:eastAsia="Times New Roman"/>
        </w:rPr>
      </w:pPr>
      <w:r w:rsidRPr="004D7737">
        <w:rPr>
          <w:rFonts w:eastAsia="Times New Roman"/>
        </w:rPr>
        <w:t xml:space="preserve">Give regulatory </w:t>
      </w:r>
      <w:proofErr w:type="gramStart"/>
      <w:r w:rsidRPr="004D7737">
        <w:rPr>
          <w:rFonts w:eastAsia="Times New Roman"/>
        </w:rPr>
        <w:t>guidance</w:t>
      </w:r>
      <w:proofErr w:type="gramEnd"/>
    </w:p>
    <w:p w14:paraId="12C038BD" w14:textId="023A5F8C" w:rsidR="003B5C25" w:rsidRPr="004D7737" w:rsidRDefault="003B5C25" w:rsidP="003B5C25">
      <w:pPr>
        <w:pStyle w:val="ListParagraph"/>
        <w:numPr>
          <w:ilvl w:val="0"/>
          <w:numId w:val="1"/>
        </w:numPr>
        <w:rPr>
          <w:rFonts w:eastAsia="Times New Roman"/>
        </w:rPr>
      </w:pPr>
      <w:r w:rsidRPr="004D7737">
        <w:rPr>
          <w:rFonts w:eastAsia="Times New Roman"/>
        </w:rPr>
        <w:t xml:space="preserve">Ensure all Academic Outcomes are determined in accordance with our University Academic Regulations and any relevant </w:t>
      </w:r>
      <w:proofErr w:type="gramStart"/>
      <w:r w:rsidRPr="004D7737">
        <w:rPr>
          <w:rFonts w:eastAsia="Times New Roman"/>
        </w:rPr>
        <w:t>procedures</w:t>
      </w:r>
      <w:proofErr w:type="gramEnd"/>
    </w:p>
    <w:p w14:paraId="734D6B65" w14:textId="77777777" w:rsidR="003B5C25" w:rsidRPr="004D7737" w:rsidRDefault="003B5C25" w:rsidP="003B5C25">
      <w:pPr>
        <w:pStyle w:val="ListParagraph"/>
        <w:numPr>
          <w:ilvl w:val="0"/>
          <w:numId w:val="1"/>
        </w:numPr>
        <w:rPr>
          <w:rFonts w:eastAsia="Times New Roman"/>
        </w:rPr>
      </w:pPr>
      <w:r w:rsidRPr="004D7737">
        <w:rPr>
          <w:rFonts w:eastAsia="Times New Roman"/>
        </w:rPr>
        <w:t xml:space="preserve">Ensure all outcomes, including the requirements for amendments or re-submission are agreed and clearly conveyed to the candidate before the conclusion of the </w:t>
      </w:r>
      <w:proofErr w:type="gramStart"/>
      <w:r w:rsidRPr="004D7737">
        <w:rPr>
          <w:rFonts w:eastAsia="Times New Roman"/>
        </w:rPr>
        <w:t>viva</w:t>
      </w:r>
      <w:proofErr w:type="gramEnd"/>
    </w:p>
    <w:p w14:paraId="7AAE4B2B" w14:textId="77777777" w:rsidR="003B5C25" w:rsidRPr="004D7737" w:rsidRDefault="003B5C25" w:rsidP="003B5C25">
      <w:pPr>
        <w:rPr>
          <w:rFonts w:eastAsia="Times New Roman"/>
        </w:rPr>
      </w:pPr>
    </w:p>
    <w:p w14:paraId="7C1DFF7E" w14:textId="5752BD38" w:rsidR="003B5C25" w:rsidRPr="007547A0" w:rsidRDefault="003B5C25" w:rsidP="003B5C25">
      <w:pPr>
        <w:rPr>
          <w:rFonts w:eastAsia="Times New Roman"/>
        </w:rPr>
      </w:pPr>
      <w:r w:rsidRPr="004D7737">
        <w:rPr>
          <w:rFonts w:eastAsia="Times New Roman"/>
          <w:i/>
          <w:iCs/>
        </w:rPr>
        <w:t>After the Viva</w:t>
      </w:r>
      <w:r w:rsidR="00AC405F">
        <w:rPr>
          <w:rFonts w:eastAsia="Times New Roman"/>
          <w:i/>
          <w:iCs/>
        </w:rPr>
        <w:br/>
      </w:r>
      <w:r w:rsidR="00AC405F" w:rsidRPr="003B5C25">
        <w:rPr>
          <w:rFonts w:eastAsia="Times New Roman"/>
        </w:rPr>
        <w:t>The Independent Chair will</w:t>
      </w:r>
      <w:r w:rsidR="00AC405F">
        <w:rPr>
          <w:rFonts w:eastAsia="Times New Roman"/>
        </w:rPr>
        <w:t>:</w:t>
      </w:r>
    </w:p>
    <w:p w14:paraId="25DF8414" w14:textId="6F67E6EB" w:rsidR="003B5C25" w:rsidRPr="004D7737" w:rsidRDefault="003B5C25" w:rsidP="003B5C25">
      <w:pPr>
        <w:pStyle w:val="ListParagraph"/>
        <w:numPr>
          <w:ilvl w:val="0"/>
          <w:numId w:val="2"/>
        </w:numPr>
        <w:rPr>
          <w:rFonts w:eastAsia="Times New Roman"/>
        </w:rPr>
      </w:pPr>
      <w:r w:rsidRPr="004D7737">
        <w:rPr>
          <w:rFonts w:eastAsia="Times New Roman"/>
        </w:rPr>
        <w:t>Provide the details of the outcome of the examination are provide to the</w:t>
      </w:r>
      <w:r w:rsidR="006C361A" w:rsidRPr="004D7737">
        <w:rPr>
          <w:rFonts w:eastAsia="Times New Roman"/>
        </w:rPr>
        <w:t xml:space="preserve"> Graduate School</w:t>
      </w:r>
      <w:r w:rsidRPr="004D7737">
        <w:rPr>
          <w:rFonts w:eastAsia="Times New Roman"/>
        </w:rPr>
        <w:t xml:space="preserve"> as soon as possible after the </w:t>
      </w:r>
      <w:proofErr w:type="gramStart"/>
      <w:r w:rsidRPr="004D7737">
        <w:rPr>
          <w:rFonts w:eastAsia="Times New Roman"/>
        </w:rPr>
        <w:t>viva</w:t>
      </w:r>
      <w:proofErr w:type="gramEnd"/>
    </w:p>
    <w:p w14:paraId="0ADABE1F" w14:textId="77777777" w:rsidR="003B5C25" w:rsidRPr="004D7737" w:rsidRDefault="003B5C25" w:rsidP="003B5C25">
      <w:pPr>
        <w:pStyle w:val="ListParagraph"/>
        <w:numPr>
          <w:ilvl w:val="0"/>
          <w:numId w:val="2"/>
        </w:numPr>
        <w:rPr>
          <w:rFonts w:eastAsia="Times New Roman"/>
        </w:rPr>
      </w:pPr>
      <w:r w:rsidRPr="004D7737">
        <w:rPr>
          <w:rFonts w:eastAsia="Times New Roman"/>
        </w:rPr>
        <w:t xml:space="preserve">Check and sign relevant correspondence to be sent to the candidate regarding the outcome of the examination for </w:t>
      </w:r>
      <w:proofErr w:type="gramStart"/>
      <w:r w:rsidRPr="004D7737">
        <w:rPr>
          <w:rFonts w:eastAsia="Times New Roman"/>
        </w:rPr>
        <w:t>accuracy</w:t>
      </w:r>
      <w:proofErr w:type="gramEnd"/>
    </w:p>
    <w:p w14:paraId="04BC7059" w14:textId="7D468BFD" w:rsidR="003B5C25" w:rsidRPr="004D7737" w:rsidRDefault="003B5C25" w:rsidP="003B5C25">
      <w:pPr>
        <w:pStyle w:val="ListParagraph"/>
        <w:numPr>
          <w:ilvl w:val="0"/>
          <w:numId w:val="2"/>
        </w:numPr>
        <w:rPr>
          <w:rFonts w:eastAsia="Times New Roman"/>
        </w:rPr>
      </w:pPr>
      <w:r w:rsidRPr="004D7737">
        <w:rPr>
          <w:rFonts w:eastAsia="Times New Roman"/>
        </w:rPr>
        <w:t>Be available to the candidate if they have queries about the outcome of the examination, providing clarification where necessary.</w:t>
      </w:r>
    </w:p>
    <w:p w14:paraId="4C2ECBF1" w14:textId="77777777" w:rsidR="003B5C25" w:rsidRPr="004D7737" w:rsidRDefault="003B5C25" w:rsidP="003B5C25">
      <w:pPr>
        <w:pStyle w:val="ListParagraph"/>
        <w:numPr>
          <w:ilvl w:val="0"/>
          <w:numId w:val="2"/>
        </w:numPr>
        <w:rPr>
          <w:rFonts w:eastAsia="Times New Roman"/>
        </w:rPr>
      </w:pPr>
      <w:r w:rsidRPr="004D7737">
        <w:rPr>
          <w:rFonts w:eastAsia="Times New Roman"/>
        </w:rPr>
        <w:t xml:space="preserve">Act as the intermediary between the candidate and examiners where required (candidates are not permitted to contact examiners directly). Ensuring that an agreed response from the examiners can be sent to the </w:t>
      </w:r>
      <w:proofErr w:type="gramStart"/>
      <w:r w:rsidRPr="004D7737">
        <w:rPr>
          <w:rFonts w:eastAsia="Times New Roman"/>
        </w:rPr>
        <w:t>candidate</w:t>
      </w:r>
      <w:proofErr w:type="gramEnd"/>
    </w:p>
    <w:p w14:paraId="6B21091A" w14:textId="41C42501" w:rsidR="003B5C25" w:rsidRPr="007547A0" w:rsidRDefault="003B5C25" w:rsidP="007547A0">
      <w:pPr>
        <w:pStyle w:val="ListParagraph"/>
        <w:numPr>
          <w:ilvl w:val="0"/>
          <w:numId w:val="2"/>
        </w:numPr>
        <w:rPr>
          <w:rFonts w:eastAsia="Times New Roman"/>
        </w:rPr>
      </w:pPr>
      <w:r w:rsidRPr="004D7737">
        <w:rPr>
          <w:rFonts w:eastAsia="Times New Roman"/>
        </w:rPr>
        <w:t xml:space="preserve">Ensure due process is followed in respect of our University Academic Regulations and any relevant </w:t>
      </w:r>
      <w:proofErr w:type="gramStart"/>
      <w:r w:rsidRPr="004D7737">
        <w:rPr>
          <w:rFonts w:eastAsia="Times New Roman"/>
        </w:rPr>
        <w:t>procedures</w:t>
      </w:r>
      <w:proofErr w:type="gramEnd"/>
    </w:p>
    <w:p w14:paraId="17CAFE39" w14:textId="77777777" w:rsidR="00B2158F" w:rsidRPr="00132E54" w:rsidRDefault="003B5C25" w:rsidP="00B2158F">
      <w:pPr>
        <w:pStyle w:val="ListParagraph"/>
        <w:numPr>
          <w:ilvl w:val="0"/>
          <w:numId w:val="4"/>
        </w:numPr>
        <w:rPr>
          <w:rFonts w:eastAsia="Times New Roman"/>
        </w:rPr>
      </w:pPr>
      <w:r w:rsidRPr="00132E54">
        <w:rPr>
          <w:rFonts w:eastAsia="Times New Roman"/>
        </w:rPr>
        <w:t xml:space="preserve">Independent Chairs are expected to be fully conversant with </w:t>
      </w:r>
      <w:r w:rsidR="00B2158F" w:rsidRPr="00132E54">
        <w:rPr>
          <w:rFonts w:eastAsia="Times New Roman"/>
        </w:rPr>
        <w:t>Section 11 of the</w:t>
      </w:r>
    </w:p>
    <w:p w14:paraId="03C2E144" w14:textId="4611DB7E" w:rsidR="00E40DEC" w:rsidRDefault="00B2158F" w:rsidP="007547A0">
      <w:pPr>
        <w:pStyle w:val="ListParagraph"/>
      </w:pPr>
      <w:r w:rsidRPr="00132E54">
        <w:rPr>
          <w:rFonts w:eastAsia="Times New Roman"/>
        </w:rPr>
        <w:t>Academic Regulations)</w:t>
      </w:r>
    </w:p>
    <w:p w14:paraId="39479257" w14:textId="77777777" w:rsidR="00132E54" w:rsidRPr="00132E54" w:rsidRDefault="00E40DEC" w:rsidP="00132E54">
      <w:pPr>
        <w:pStyle w:val="ListParagraph"/>
        <w:numPr>
          <w:ilvl w:val="0"/>
          <w:numId w:val="4"/>
        </w:numPr>
        <w:rPr>
          <w:rFonts w:eastAsia="Times New Roman"/>
        </w:rPr>
      </w:pPr>
      <w:r w:rsidRPr="00132E54">
        <w:rPr>
          <w:rFonts w:eastAsia="Times New Roman"/>
        </w:rPr>
        <w:t xml:space="preserve">Independent Chairs will help to clarify, for the benefit of the examiners and the candidate, the meaning of the available outcomes (details contained </w:t>
      </w:r>
      <w:r w:rsidR="00132E54" w:rsidRPr="00132E54">
        <w:rPr>
          <w:rFonts w:eastAsia="Times New Roman"/>
        </w:rPr>
        <w:t>Section 11 of the</w:t>
      </w:r>
    </w:p>
    <w:p w14:paraId="45945AF9" w14:textId="0987A67B" w:rsidR="0040059B" w:rsidRDefault="00132E54" w:rsidP="007547A0">
      <w:pPr>
        <w:pStyle w:val="ListParagraph"/>
      </w:pPr>
      <w:r w:rsidRPr="00132E54">
        <w:rPr>
          <w:rFonts w:eastAsia="Times New Roman"/>
        </w:rPr>
        <w:t>Academic Regulations)</w:t>
      </w:r>
    </w:p>
    <w:p w14:paraId="6102395E" w14:textId="77777777" w:rsidR="00132E54" w:rsidRDefault="00132E54" w:rsidP="00E40DEC">
      <w:pPr>
        <w:rPr>
          <w:rFonts w:eastAsia="Times New Roman"/>
          <w:b/>
          <w:bCs/>
        </w:rPr>
      </w:pPr>
    </w:p>
    <w:p w14:paraId="00BF3F7F" w14:textId="77777777" w:rsidR="001C2306" w:rsidRDefault="001C2306" w:rsidP="00E40DEC">
      <w:pPr>
        <w:rPr>
          <w:rFonts w:eastAsia="Times New Roman"/>
          <w:b/>
          <w:bCs/>
        </w:rPr>
      </w:pPr>
    </w:p>
    <w:p w14:paraId="4ABA29DF" w14:textId="7E2460EB" w:rsidR="00E40DEC" w:rsidRDefault="00E40DEC" w:rsidP="00E40DEC">
      <w:pPr>
        <w:rPr>
          <w:rFonts w:eastAsia="Times New Roman"/>
        </w:rPr>
      </w:pPr>
      <w:r w:rsidRPr="00E40DEC">
        <w:rPr>
          <w:rFonts w:eastAsia="Times New Roman"/>
          <w:b/>
          <w:bCs/>
        </w:rPr>
        <w:t>Disagreement between Examiners</w:t>
      </w:r>
    </w:p>
    <w:p w14:paraId="68FD20F3" w14:textId="1607F7CD" w:rsidR="00E40DEC" w:rsidRDefault="00E40DEC" w:rsidP="00E40DEC">
      <w:pPr>
        <w:rPr>
          <w:rFonts w:eastAsia="Times New Roman"/>
        </w:rPr>
      </w:pPr>
      <w:r w:rsidRPr="00E40DEC">
        <w:rPr>
          <w:rFonts w:eastAsia="Times New Roman"/>
        </w:rPr>
        <w:t>In the event of disagreement between the examiners, the Independent Chair will seek to reach an agreed conclusion.</w:t>
      </w:r>
    </w:p>
    <w:p w14:paraId="4727745B" w14:textId="77777777" w:rsidR="00E40DEC" w:rsidRPr="00E40DEC" w:rsidRDefault="00E40DEC" w:rsidP="00E40DEC">
      <w:pPr>
        <w:rPr>
          <w:rFonts w:eastAsia="Times New Roman"/>
        </w:rPr>
      </w:pPr>
    </w:p>
    <w:p w14:paraId="51E606CF" w14:textId="77777777" w:rsidR="00E40DEC" w:rsidRDefault="00E40DEC" w:rsidP="00E40DEC">
      <w:pPr>
        <w:rPr>
          <w:rFonts w:eastAsia="Times New Roman"/>
        </w:rPr>
      </w:pPr>
      <w:r w:rsidRPr="00E40DEC">
        <w:rPr>
          <w:rFonts w:eastAsia="Times New Roman"/>
        </w:rPr>
        <w:t>In the event of the examiners failing to reach agreement, ensuring that the examiners understand the requirements of the university for individual reports and recommendations such as to enable the Research Sub-Committee to satisfy itself that due process has been followed.</w:t>
      </w:r>
    </w:p>
    <w:p w14:paraId="6D6422C2" w14:textId="77777777" w:rsidR="00E40DEC" w:rsidRDefault="00E40DEC" w:rsidP="00E40DEC">
      <w:pPr>
        <w:rPr>
          <w:rFonts w:eastAsia="Times New Roman"/>
        </w:rPr>
      </w:pPr>
    </w:p>
    <w:p w14:paraId="3258938E" w14:textId="77777777" w:rsidR="001C2306" w:rsidRPr="00E40DEC" w:rsidRDefault="001C2306" w:rsidP="00E40DEC">
      <w:pPr>
        <w:rPr>
          <w:rFonts w:eastAsia="Times New Roman"/>
        </w:rPr>
      </w:pPr>
    </w:p>
    <w:p w14:paraId="00A008B2" w14:textId="77777777" w:rsidR="00E40DEC" w:rsidRPr="00E40DEC" w:rsidRDefault="00E40DEC" w:rsidP="00E40DEC">
      <w:pPr>
        <w:rPr>
          <w:rFonts w:eastAsia="Times New Roman"/>
          <w:b/>
          <w:bCs/>
        </w:rPr>
      </w:pPr>
      <w:r w:rsidRPr="00E40DEC">
        <w:rPr>
          <w:rFonts w:eastAsia="Times New Roman"/>
          <w:b/>
          <w:bCs/>
        </w:rPr>
        <w:lastRenderedPageBreak/>
        <w:t>Duration of Role</w:t>
      </w:r>
    </w:p>
    <w:p w14:paraId="12C476A3" w14:textId="77777777" w:rsidR="00E40DEC" w:rsidRDefault="00E40DEC" w:rsidP="00E40DEC">
      <w:pPr>
        <w:rPr>
          <w:rFonts w:eastAsia="Times New Roman"/>
        </w:rPr>
      </w:pPr>
    </w:p>
    <w:p w14:paraId="167A51CF" w14:textId="0A484D27" w:rsidR="00E40DEC" w:rsidRDefault="00E40DEC" w:rsidP="00E40DEC">
      <w:pPr>
        <w:rPr>
          <w:rFonts w:eastAsia="Times New Roman"/>
        </w:rPr>
      </w:pPr>
      <w:r w:rsidRPr="00E40DEC">
        <w:rPr>
          <w:rFonts w:eastAsia="Times New Roman"/>
        </w:rPr>
        <w:t>The Independent Chair will act in this capacity throughout the examination process of the student in question, including any re-submission.</w:t>
      </w:r>
    </w:p>
    <w:p w14:paraId="051824CC" w14:textId="77777777" w:rsidR="00E40DEC" w:rsidRPr="00E40DEC" w:rsidRDefault="00E40DEC" w:rsidP="00E40DEC">
      <w:pPr>
        <w:rPr>
          <w:rFonts w:eastAsia="Times New Roman"/>
        </w:rPr>
      </w:pPr>
    </w:p>
    <w:p w14:paraId="0D560317" w14:textId="6DA12E11" w:rsidR="00E40DEC" w:rsidRPr="003B5C25" w:rsidRDefault="00E40DEC" w:rsidP="00E40DEC">
      <w:pPr>
        <w:rPr>
          <w:rFonts w:eastAsia="Times New Roman"/>
        </w:rPr>
      </w:pPr>
      <w:r w:rsidRPr="00E40DEC">
        <w:rPr>
          <w:rFonts w:eastAsia="Times New Roman"/>
        </w:rPr>
        <w:t>The Independent Chair may be called upon to comment or give evidence to any Appeal Hearing granted in respect of the outcome of an examination process.</w:t>
      </w:r>
    </w:p>
    <w:p w14:paraId="4C0165B6" w14:textId="35965DFE" w:rsidR="003B5C25" w:rsidRPr="003B5C25" w:rsidRDefault="003B5C25" w:rsidP="003B5C25">
      <w:pPr>
        <w:rPr>
          <w:rFonts w:eastAsia="Times New Roman"/>
        </w:rPr>
      </w:pPr>
    </w:p>
    <w:p w14:paraId="6FE6B99F" w14:textId="77777777" w:rsidR="003B5C25" w:rsidRDefault="003B5C25" w:rsidP="003B5C25">
      <w:pPr>
        <w:rPr>
          <w:rFonts w:eastAsia="Times New Roman"/>
        </w:rPr>
      </w:pPr>
    </w:p>
    <w:p w14:paraId="1151D0F2" w14:textId="77777777" w:rsidR="006C31BA" w:rsidRDefault="006C31BA"/>
    <w:sectPr w:rsidR="006C3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065"/>
    <w:multiLevelType w:val="hybridMultilevel"/>
    <w:tmpl w:val="2F0A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D01C1"/>
    <w:multiLevelType w:val="hybridMultilevel"/>
    <w:tmpl w:val="F7B0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31D5B"/>
    <w:multiLevelType w:val="multilevel"/>
    <w:tmpl w:val="A4D86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E4ACA"/>
    <w:multiLevelType w:val="hybridMultilevel"/>
    <w:tmpl w:val="F476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978D3"/>
    <w:multiLevelType w:val="hybridMultilevel"/>
    <w:tmpl w:val="16A2B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930236"/>
    <w:multiLevelType w:val="hybridMultilevel"/>
    <w:tmpl w:val="F43C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A48CB"/>
    <w:multiLevelType w:val="hybridMultilevel"/>
    <w:tmpl w:val="ACCE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948074">
    <w:abstractNumId w:val="0"/>
  </w:num>
  <w:num w:numId="2" w16cid:durableId="416055097">
    <w:abstractNumId w:val="5"/>
  </w:num>
  <w:num w:numId="3" w16cid:durableId="1984003003">
    <w:abstractNumId w:val="6"/>
  </w:num>
  <w:num w:numId="4" w16cid:durableId="1179082845">
    <w:abstractNumId w:val="1"/>
  </w:num>
  <w:num w:numId="5" w16cid:durableId="616915736">
    <w:abstractNumId w:val="3"/>
  </w:num>
  <w:num w:numId="6" w16cid:durableId="469784771">
    <w:abstractNumId w:val="4"/>
  </w:num>
  <w:num w:numId="7" w16cid:durableId="579871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25"/>
    <w:rsid w:val="000C5B2D"/>
    <w:rsid w:val="000E0532"/>
    <w:rsid w:val="000E0865"/>
    <w:rsid w:val="001219AF"/>
    <w:rsid w:val="00132E54"/>
    <w:rsid w:val="00143C4A"/>
    <w:rsid w:val="0014579C"/>
    <w:rsid w:val="0018607F"/>
    <w:rsid w:val="001C2306"/>
    <w:rsid w:val="001D2EA2"/>
    <w:rsid w:val="001F2B70"/>
    <w:rsid w:val="00252216"/>
    <w:rsid w:val="00267F7B"/>
    <w:rsid w:val="00301BFF"/>
    <w:rsid w:val="003B5C25"/>
    <w:rsid w:val="0040059B"/>
    <w:rsid w:val="00413143"/>
    <w:rsid w:val="00447B92"/>
    <w:rsid w:val="00450640"/>
    <w:rsid w:val="0049437C"/>
    <w:rsid w:val="004C1F29"/>
    <w:rsid w:val="004D7737"/>
    <w:rsid w:val="0051118B"/>
    <w:rsid w:val="00603B23"/>
    <w:rsid w:val="006424CC"/>
    <w:rsid w:val="006C31BA"/>
    <w:rsid w:val="006C361A"/>
    <w:rsid w:val="00743A45"/>
    <w:rsid w:val="007547A0"/>
    <w:rsid w:val="007A765D"/>
    <w:rsid w:val="008703F8"/>
    <w:rsid w:val="008E7E8A"/>
    <w:rsid w:val="00986F49"/>
    <w:rsid w:val="00A36C24"/>
    <w:rsid w:val="00A55401"/>
    <w:rsid w:val="00A70CF6"/>
    <w:rsid w:val="00A85E97"/>
    <w:rsid w:val="00AC405F"/>
    <w:rsid w:val="00B130C2"/>
    <w:rsid w:val="00B2158F"/>
    <w:rsid w:val="00B9064A"/>
    <w:rsid w:val="00BF5C42"/>
    <w:rsid w:val="00C175FC"/>
    <w:rsid w:val="00C326A7"/>
    <w:rsid w:val="00C42482"/>
    <w:rsid w:val="00CB3F7F"/>
    <w:rsid w:val="00DE73A5"/>
    <w:rsid w:val="00DF01C4"/>
    <w:rsid w:val="00DF5FC5"/>
    <w:rsid w:val="00E40DEC"/>
    <w:rsid w:val="00EA60E2"/>
    <w:rsid w:val="00EC00E6"/>
    <w:rsid w:val="00EE1E58"/>
    <w:rsid w:val="00F41FA1"/>
    <w:rsid w:val="18E5F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EDE3A"/>
  <w15:chartTrackingRefBased/>
  <w15:docId w15:val="{DEBA88FA-27F5-4449-B2B0-C7EEC6FC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25"/>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25"/>
    <w:pPr>
      <w:ind w:left="720"/>
      <w:contextualSpacing/>
    </w:pPr>
  </w:style>
  <w:style w:type="paragraph" w:styleId="Revision">
    <w:name w:val="Revision"/>
    <w:hidden/>
    <w:uiPriority w:val="99"/>
    <w:semiHidden/>
    <w:rsid w:val="00986F49"/>
    <w:pPr>
      <w:spacing w:after="0" w:line="240" w:lineRule="auto"/>
    </w:pPr>
    <w:rPr>
      <w:rFonts w:ascii="Calibri" w:hAnsi="Calibri" w:cs="Calibri"/>
      <w:kern w:val="0"/>
      <w:lang w:eastAsia="en-GB"/>
      <w14:ligatures w14:val="none"/>
    </w:rPr>
  </w:style>
  <w:style w:type="character" w:styleId="CommentReference">
    <w:name w:val="annotation reference"/>
    <w:basedOn w:val="DefaultParagraphFont"/>
    <w:uiPriority w:val="99"/>
    <w:semiHidden/>
    <w:unhideWhenUsed/>
    <w:rsid w:val="00BF5C42"/>
    <w:rPr>
      <w:sz w:val="16"/>
      <w:szCs w:val="16"/>
    </w:rPr>
  </w:style>
  <w:style w:type="paragraph" w:styleId="CommentText">
    <w:name w:val="annotation text"/>
    <w:basedOn w:val="Normal"/>
    <w:link w:val="CommentTextChar"/>
    <w:uiPriority w:val="99"/>
    <w:unhideWhenUsed/>
    <w:rsid w:val="00BF5C42"/>
    <w:rPr>
      <w:sz w:val="20"/>
      <w:szCs w:val="20"/>
    </w:rPr>
  </w:style>
  <w:style w:type="character" w:customStyle="1" w:styleId="CommentTextChar">
    <w:name w:val="Comment Text Char"/>
    <w:basedOn w:val="DefaultParagraphFont"/>
    <w:link w:val="CommentText"/>
    <w:uiPriority w:val="99"/>
    <w:rsid w:val="00BF5C42"/>
    <w:rPr>
      <w:rFonts w:ascii="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BF5C42"/>
    <w:rPr>
      <w:b/>
      <w:bCs/>
    </w:rPr>
  </w:style>
  <w:style w:type="character" w:customStyle="1" w:styleId="CommentSubjectChar">
    <w:name w:val="Comment Subject Char"/>
    <w:basedOn w:val="CommentTextChar"/>
    <w:link w:val="CommentSubject"/>
    <w:uiPriority w:val="99"/>
    <w:semiHidden/>
    <w:rsid w:val="00BF5C42"/>
    <w:rPr>
      <w:rFonts w:ascii="Calibri" w:hAnsi="Calibri" w:cs="Calibri"/>
      <w:b/>
      <w:bCs/>
      <w:kern w:val="0"/>
      <w:sz w:val="20"/>
      <w:szCs w:val="20"/>
      <w:lang w:eastAsia="en-GB"/>
      <w14:ligatures w14:val="none"/>
    </w:rPr>
  </w:style>
  <w:style w:type="character" w:styleId="Hyperlink">
    <w:name w:val="Hyperlink"/>
    <w:basedOn w:val="DefaultParagraphFont"/>
    <w:uiPriority w:val="99"/>
    <w:unhideWhenUsed/>
    <w:rsid w:val="00B130C2"/>
    <w:rPr>
      <w:color w:val="0563C1" w:themeColor="hyperlink"/>
      <w:u w:val="single"/>
    </w:rPr>
  </w:style>
  <w:style w:type="character" w:styleId="UnresolvedMention">
    <w:name w:val="Unresolved Mention"/>
    <w:basedOn w:val="DefaultParagraphFont"/>
    <w:uiPriority w:val="99"/>
    <w:semiHidden/>
    <w:unhideWhenUsed/>
    <w:rsid w:val="00B13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4069">
      <w:bodyDiv w:val="1"/>
      <w:marLeft w:val="0"/>
      <w:marRight w:val="0"/>
      <w:marTop w:val="0"/>
      <w:marBottom w:val="0"/>
      <w:divBdr>
        <w:top w:val="none" w:sz="0" w:space="0" w:color="auto"/>
        <w:left w:val="none" w:sz="0" w:space="0" w:color="auto"/>
        <w:bottom w:val="none" w:sz="0" w:space="0" w:color="auto"/>
        <w:right w:val="none" w:sz="0" w:space="0" w:color="auto"/>
      </w:divBdr>
    </w:div>
    <w:div w:id="15918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e/3099WYmY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4268</Characters>
  <Application>Microsoft Office Word</Application>
  <DocSecurity>0</DocSecurity>
  <Lines>111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Scerri, Jo</dc:creator>
  <cp:keywords/>
  <dc:description/>
  <cp:lastModifiedBy>Scerri, Jo</cp:lastModifiedBy>
  <cp:revision>2</cp:revision>
  <dcterms:created xsi:type="dcterms:W3CDTF">2024-04-15T09:50:00Z</dcterms:created>
  <dcterms:modified xsi:type="dcterms:W3CDTF">2024-04-15T09:50:00Z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6ea50fce533c03a99d41d0e7c71bf7674fdea77c96343db19c0fb74eb0bec329</vt:lpwstr>
  </property>
</Properties>
</file>