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087"/>
      </w:tblGrid>
      <w:tr w:rsidR="00B82800" w:rsidRPr="00242C82" w14:paraId="00D585DC" w14:textId="77777777" w:rsidTr="00242C82">
        <w:trPr>
          <w:trHeight w:val="624"/>
        </w:trPr>
        <w:tc>
          <w:tcPr>
            <w:tcW w:w="9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67DD0" w14:textId="77777777" w:rsidR="00B82800" w:rsidRPr="00242C82" w:rsidRDefault="00B82800" w:rsidP="00242C82">
            <w:pPr>
              <w:tabs>
                <w:tab w:val="right" w:pos="0"/>
              </w:tabs>
              <w:ind w:right="-45"/>
              <w:rPr>
                <w:rFonts w:ascii="Calibri" w:hAnsi="Calibri"/>
                <w:b/>
                <w:color w:val="000000"/>
                <w:sz w:val="32"/>
                <w:szCs w:val="28"/>
              </w:rPr>
            </w:pPr>
            <w:r w:rsidRPr="00242C82">
              <w:rPr>
                <w:rFonts w:ascii="Calibri" w:hAnsi="Calibri"/>
                <w:b/>
                <w:color w:val="000000"/>
                <w:sz w:val="32"/>
                <w:szCs w:val="28"/>
              </w:rPr>
              <w:t xml:space="preserve">Audit Committee Constitution </w:t>
            </w:r>
            <w:r w:rsidR="00FB02A0">
              <w:rPr>
                <w:rFonts w:ascii="Calibri" w:hAnsi="Calibri"/>
                <w:b/>
                <w:color w:val="000000"/>
                <w:sz w:val="32"/>
                <w:szCs w:val="28"/>
              </w:rPr>
              <w:t xml:space="preserve">– </w:t>
            </w:r>
            <w:r w:rsidR="00161D6D">
              <w:rPr>
                <w:rFonts w:ascii="Calibri" w:hAnsi="Calibri"/>
                <w:b/>
                <w:color w:val="000000"/>
                <w:sz w:val="32"/>
                <w:szCs w:val="28"/>
              </w:rPr>
              <w:t>202</w:t>
            </w:r>
            <w:r w:rsidR="00E407E4">
              <w:rPr>
                <w:rFonts w:ascii="Calibri" w:hAnsi="Calibri"/>
                <w:b/>
                <w:color w:val="000000"/>
                <w:sz w:val="32"/>
                <w:szCs w:val="28"/>
              </w:rPr>
              <w:t>3</w:t>
            </w:r>
            <w:r w:rsidR="00161D6D">
              <w:rPr>
                <w:rFonts w:ascii="Calibri" w:hAnsi="Calibri"/>
                <w:b/>
                <w:color w:val="000000"/>
                <w:sz w:val="32"/>
                <w:szCs w:val="28"/>
              </w:rPr>
              <w:t>/2</w:t>
            </w:r>
            <w:r w:rsidR="00E407E4">
              <w:rPr>
                <w:rFonts w:ascii="Calibri" w:hAnsi="Calibri"/>
                <w:b/>
                <w:color w:val="000000"/>
                <w:sz w:val="32"/>
                <w:szCs w:val="28"/>
              </w:rPr>
              <w:t>4</w:t>
            </w:r>
          </w:p>
        </w:tc>
      </w:tr>
      <w:tr w:rsidR="00F21816" w:rsidRPr="00242C82" w14:paraId="73CBF694" w14:textId="77777777" w:rsidTr="00242C82">
        <w:tc>
          <w:tcPr>
            <w:tcW w:w="2807" w:type="dxa"/>
            <w:tcBorders>
              <w:top w:val="single" w:sz="4" w:space="0" w:color="auto"/>
              <w:left w:val="single" w:sz="4" w:space="0" w:color="auto"/>
              <w:bottom w:val="single" w:sz="4" w:space="0" w:color="auto"/>
              <w:right w:val="single" w:sz="4" w:space="0" w:color="auto"/>
            </w:tcBorders>
            <w:shd w:val="clear" w:color="auto" w:fill="auto"/>
          </w:tcPr>
          <w:p w14:paraId="1A7CEE9D" w14:textId="77777777" w:rsidR="00F21816" w:rsidRPr="00242C82" w:rsidRDefault="00F21816" w:rsidP="00AF6C94">
            <w:pPr>
              <w:pStyle w:val="NoSpacing"/>
              <w:rPr>
                <w:rFonts w:ascii="Calibri" w:hAnsi="Calibri" w:cs="Calibri"/>
                <w:b/>
              </w:rPr>
            </w:pPr>
            <w:r>
              <w:rPr>
                <w:rFonts w:ascii="Calibri" w:hAnsi="Calibri" w:cs="Calibri"/>
                <w:b/>
              </w:rPr>
              <w:t>Reporting to</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5DABE86" w14:textId="77777777" w:rsidR="00F21816" w:rsidRPr="00242C82" w:rsidRDefault="00F21816" w:rsidP="00242C82">
            <w:pPr>
              <w:pStyle w:val="NoSpacing"/>
              <w:jc w:val="both"/>
              <w:rPr>
                <w:rFonts w:ascii="Calibri" w:hAnsi="Calibri" w:cs="Calibri"/>
              </w:rPr>
            </w:pPr>
            <w:r>
              <w:rPr>
                <w:rFonts w:ascii="Calibri" w:hAnsi="Calibri" w:cs="Calibri"/>
              </w:rPr>
              <w:t>Board of Governors</w:t>
            </w:r>
          </w:p>
        </w:tc>
      </w:tr>
      <w:tr w:rsidR="00F21816" w:rsidRPr="00242C82" w14:paraId="07A5BCCC" w14:textId="77777777" w:rsidTr="00242C82">
        <w:tc>
          <w:tcPr>
            <w:tcW w:w="2807" w:type="dxa"/>
            <w:tcBorders>
              <w:top w:val="single" w:sz="4" w:space="0" w:color="auto"/>
              <w:left w:val="single" w:sz="4" w:space="0" w:color="auto"/>
              <w:bottom w:val="single" w:sz="4" w:space="0" w:color="auto"/>
              <w:right w:val="single" w:sz="4" w:space="0" w:color="auto"/>
            </w:tcBorders>
            <w:shd w:val="clear" w:color="auto" w:fill="auto"/>
          </w:tcPr>
          <w:p w14:paraId="72BF7077" w14:textId="77777777" w:rsidR="00F21816" w:rsidRDefault="00F21816" w:rsidP="00AF6C94">
            <w:pPr>
              <w:pStyle w:val="NoSpacing"/>
              <w:rPr>
                <w:rFonts w:ascii="Calibri" w:hAnsi="Calibri" w:cs="Calibri"/>
                <w:b/>
              </w:rPr>
            </w:pPr>
            <w:r>
              <w:rPr>
                <w:rFonts w:ascii="Calibri" w:hAnsi="Calibri" w:cs="Calibri"/>
                <w:b/>
              </w:rPr>
              <w:t>Receives minutes from</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54A8A3B" w14:textId="77777777" w:rsidR="00F21816" w:rsidRDefault="00F21816" w:rsidP="00242C82">
            <w:pPr>
              <w:pStyle w:val="NoSpacing"/>
              <w:jc w:val="both"/>
              <w:rPr>
                <w:rFonts w:ascii="Calibri" w:hAnsi="Calibri" w:cs="Calibri"/>
              </w:rPr>
            </w:pPr>
            <w:r>
              <w:rPr>
                <w:rFonts w:ascii="Calibri" w:hAnsi="Calibri" w:cs="Calibri"/>
              </w:rPr>
              <w:t>N/A</w:t>
            </w:r>
          </w:p>
        </w:tc>
      </w:tr>
      <w:tr w:rsidR="00B82800" w:rsidRPr="00242C82" w14:paraId="6DFD7204" w14:textId="77777777" w:rsidTr="00242C82">
        <w:tc>
          <w:tcPr>
            <w:tcW w:w="2807" w:type="dxa"/>
            <w:tcBorders>
              <w:top w:val="single" w:sz="4" w:space="0" w:color="auto"/>
              <w:left w:val="single" w:sz="4" w:space="0" w:color="auto"/>
              <w:bottom w:val="single" w:sz="4" w:space="0" w:color="auto"/>
              <w:right w:val="single" w:sz="4" w:space="0" w:color="auto"/>
            </w:tcBorders>
            <w:shd w:val="clear" w:color="auto" w:fill="auto"/>
            <w:hideMark/>
          </w:tcPr>
          <w:p w14:paraId="7C489CE5" w14:textId="77777777" w:rsidR="00B82800" w:rsidRPr="00242C82" w:rsidRDefault="00B82800" w:rsidP="00AF6C94">
            <w:pPr>
              <w:pStyle w:val="NoSpacing"/>
              <w:rPr>
                <w:rFonts w:ascii="Calibri" w:hAnsi="Calibri" w:cs="Calibri"/>
                <w:b/>
              </w:rPr>
            </w:pPr>
            <w:r w:rsidRPr="00242C82">
              <w:rPr>
                <w:rFonts w:ascii="Calibri" w:hAnsi="Calibri" w:cs="Calibri"/>
                <w:b/>
              </w:rPr>
              <w:t>Approval</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08B805A4" w14:textId="0984E654" w:rsidR="00E407E4" w:rsidRDefault="009F7F71" w:rsidP="00242C82">
            <w:pPr>
              <w:pStyle w:val="NoSpacing"/>
              <w:jc w:val="both"/>
              <w:rPr>
                <w:rFonts w:ascii="Calibri" w:hAnsi="Calibri" w:cs="Calibri"/>
              </w:rPr>
            </w:pPr>
            <w:r w:rsidRPr="00687CE2">
              <w:rPr>
                <w:rFonts w:ascii="Calibri" w:hAnsi="Calibri" w:cs="Calibri"/>
              </w:rPr>
              <w:t>Last review by Audit Committee on 2</w:t>
            </w:r>
            <w:r w:rsidR="00AF4FF6">
              <w:rPr>
                <w:rFonts w:ascii="Calibri" w:hAnsi="Calibri" w:cs="Calibri"/>
              </w:rPr>
              <w:t>3</w:t>
            </w:r>
            <w:r w:rsidRPr="00687CE2">
              <w:rPr>
                <w:rFonts w:ascii="Calibri" w:hAnsi="Calibri" w:cs="Calibri"/>
              </w:rPr>
              <w:t xml:space="preserve"> June 202</w:t>
            </w:r>
            <w:r w:rsidR="00AF4FF6">
              <w:rPr>
                <w:rFonts w:ascii="Calibri" w:hAnsi="Calibri" w:cs="Calibri"/>
              </w:rPr>
              <w:t>3</w:t>
            </w:r>
          </w:p>
          <w:p w14:paraId="16BD0F37" w14:textId="25C33080" w:rsidR="00B82800" w:rsidRPr="00687CE2" w:rsidRDefault="009F7F71" w:rsidP="00242C82">
            <w:pPr>
              <w:pStyle w:val="NoSpacing"/>
              <w:jc w:val="both"/>
              <w:rPr>
                <w:rFonts w:ascii="Calibri" w:hAnsi="Calibri" w:cs="Calibri"/>
              </w:rPr>
            </w:pPr>
            <w:r w:rsidRPr="00687CE2">
              <w:rPr>
                <w:rFonts w:ascii="Calibri" w:hAnsi="Calibri" w:cs="Calibri"/>
              </w:rPr>
              <w:t xml:space="preserve">Approved by Board of Governors </w:t>
            </w:r>
            <w:r w:rsidR="00225994" w:rsidRPr="00915200">
              <w:rPr>
                <w:rFonts w:ascii="Calibri" w:hAnsi="Calibri" w:cs="Calibri"/>
              </w:rPr>
              <w:t>on</w:t>
            </w:r>
            <w:r w:rsidR="00225994" w:rsidRPr="00687CE2">
              <w:rPr>
                <w:rFonts w:ascii="Calibri" w:hAnsi="Calibri" w:cs="Calibri"/>
              </w:rPr>
              <w:t xml:space="preserve"> </w:t>
            </w:r>
            <w:r w:rsidR="00225994" w:rsidRPr="00915200">
              <w:rPr>
                <w:rFonts w:ascii="Calibri" w:hAnsi="Calibri" w:cs="Calibri"/>
              </w:rPr>
              <w:t>1</w:t>
            </w:r>
            <w:r w:rsidR="00AF4FF6">
              <w:rPr>
                <w:rFonts w:ascii="Calibri" w:hAnsi="Calibri" w:cs="Calibri"/>
              </w:rPr>
              <w:t>4 July</w:t>
            </w:r>
            <w:r w:rsidR="00225994" w:rsidRPr="00915200">
              <w:rPr>
                <w:rFonts w:ascii="Calibri" w:hAnsi="Calibri" w:cs="Calibri"/>
              </w:rPr>
              <w:t xml:space="preserve"> 202</w:t>
            </w:r>
            <w:r w:rsidR="000B295F" w:rsidRPr="00915200">
              <w:rPr>
                <w:rFonts w:ascii="Calibri" w:hAnsi="Calibri" w:cs="Calibri"/>
              </w:rPr>
              <w:t>3</w:t>
            </w:r>
          </w:p>
        </w:tc>
      </w:tr>
      <w:tr w:rsidR="00B82800" w:rsidRPr="00242C82" w14:paraId="10022E76" w14:textId="77777777" w:rsidTr="00242C82">
        <w:tc>
          <w:tcPr>
            <w:tcW w:w="2807" w:type="dxa"/>
            <w:tcBorders>
              <w:top w:val="single" w:sz="4" w:space="0" w:color="auto"/>
              <w:left w:val="single" w:sz="4" w:space="0" w:color="auto"/>
              <w:bottom w:val="single" w:sz="4" w:space="0" w:color="auto"/>
              <w:right w:val="single" w:sz="4" w:space="0" w:color="auto"/>
            </w:tcBorders>
            <w:shd w:val="clear" w:color="auto" w:fill="auto"/>
            <w:hideMark/>
          </w:tcPr>
          <w:p w14:paraId="2F0BF6C5" w14:textId="77777777" w:rsidR="00B82800" w:rsidRPr="00242C82" w:rsidRDefault="00B82800" w:rsidP="00AF6C94">
            <w:pPr>
              <w:pStyle w:val="NoSpacing"/>
              <w:rPr>
                <w:rFonts w:ascii="Calibri" w:hAnsi="Calibri" w:cs="Calibri"/>
                <w:b/>
              </w:rPr>
            </w:pPr>
            <w:r w:rsidRPr="00242C82">
              <w:rPr>
                <w:rFonts w:ascii="Calibri" w:hAnsi="Calibri" w:cs="Calibri"/>
                <w:b/>
              </w:rPr>
              <w:t>Due for Review</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7906AC05" w14:textId="77777777" w:rsidR="00B82800" w:rsidRPr="00687CE2" w:rsidRDefault="00B82800" w:rsidP="00242C82">
            <w:pPr>
              <w:pStyle w:val="NoSpacing"/>
              <w:jc w:val="both"/>
              <w:rPr>
                <w:rFonts w:ascii="Calibri" w:hAnsi="Calibri" w:cs="Calibri"/>
              </w:rPr>
            </w:pPr>
            <w:r w:rsidRPr="00687CE2">
              <w:rPr>
                <w:rFonts w:ascii="Calibri" w:hAnsi="Calibri" w:cs="Calibri"/>
              </w:rPr>
              <w:t>+</w:t>
            </w:r>
            <w:r w:rsidR="00C07C1B" w:rsidRPr="00687CE2">
              <w:rPr>
                <w:rFonts w:ascii="Calibri" w:hAnsi="Calibri" w:cs="Calibri"/>
              </w:rPr>
              <w:t>1</w:t>
            </w:r>
            <w:r w:rsidRPr="00687CE2">
              <w:rPr>
                <w:rFonts w:ascii="Calibri" w:hAnsi="Calibri" w:cs="Calibri"/>
              </w:rPr>
              <w:t xml:space="preserve"> year from last date of approval [</w:t>
            </w:r>
            <w:r w:rsidR="00872604" w:rsidRPr="00687CE2">
              <w:rPr>
                <w:rFonts w:ascii="Calibri" w:hAnsi="Calibri" w:cs="Calibri"/>
              </w:rPr>
              <w:t>planned</w:t>
            </w:r>
            <w:r w:rsidR="00CE7F7A" w:rsidRPr="00687CE2">
              <w:rPr>
                <w:rFonts w:ascii="Calibri" w:hAnsi="Calibri" w:cs="Calibri"/>
              </w:rPr>
              <w:t xml:space="preserve"> June 202</w:t>
            </w:r>
            <w:r w:rsidR="000B295F">
              <w:rPr>
                <w:rFonts w:ascii="Calibri" w:hAnsi="Calibri" w:cs="Calibri"/>
              </w:rPr>
              <w:t>4</w:t>
            </w:r>
            <w:r w:rsidR="00561BAC" w:rsidRPr="00687CE2">
              <w:rPr>
                <w:rFonts w:ascii="Calibri" w:hAnsi="Calibri" w:cs="Calibri"/>
              </w:rPr>
              <w:t>]</w:t>
            </w:r>
          </w:p>
        </w:tc>
      </w:tr>
      <w:tr w:rsidR="00B82800" w:rsidRPr="00242C82" w14:paraId="6A4DAC78" w14:textId="77777777" w:rsidTr="00242C82">
        <w:tc>
          <w:tcPr>
            <w:tcW w:w="2807" w:type="dxa"/>
            <w:tcBorders>
              <w:top w:val="single" w:sz="4" w:space="0" w:color="auto"/>
              <w:left w:val="single" w:sz="4" w:space="0" w:color="auto"/>
              <w:bottom w:val="single" w:sz="4" w:space="0" w:color="auto"/>
              <w:right w:val="single" w:sz="4" w:space="0" w:color="auto"/>
            </w:tcBorders>
            <w:shd w:val="clear" w:color="auto" w:fill="auto"/>
            <w:hideMark/>
          </w:tcPr>
          <w:p w14:paraId="3EBD150C" w14:textId="77777777" w:rsidR="00B82800" w:rsidRPr="00242C82" w:rsidRDefault="00B82800" w:rsidP="00AF6C94">
            <w:pPr>
              <w:pStyle w:val="NoSpacing"/>
              <w:rPr>
                <w:rFonts w:ascii="Calibri" w:hAnsi="Calibri" w:cs="Calibri"/>
                <w:b/>
              </w:rPr>
            </w:pPr>
            <w:r w:rsidRPr="00242C82">
              <w:rPr>
                <w:rFonts w:ascii="Calibri" w:hAnsi="Calibri" w:cs="Calibri"/>
                <w:b/>
              </w:rPr>
              <w:t>Sensitivity</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76DD3F54" w14:textId="77777777" w:rsidR="00F22F40" w:rsidRPr="00687CE2" w:rsidRDefault="00AF4FF6" w:rsidP="00242C82">
            <w:pPr>
              <w:tabs>
                <w:tab w:val="left" w:pos="6999"/>
              </w:tabs>
              <w:jc w:val="both"/>
              <w:rPr>
                <w:rFonts w:ascii="Calibri" w:hAnsi="Calibri" w:cs="Calibri"/>
                <w:szCs w:val="20"/>
              </w:rPr>
            </w:pPr>
            <w:hyperlink r:id="rId8" w:history="1">
              <w:r w:rsidR="00B82800" w:rsidRPr="00687CE2">
                <w:rPr>
                  <w:rStyle w:val="Hyperlink"/>
                  <w:rFonts w:ascii="Calibri" w:hAnsi="Calibri" w:cs="Calibri"/>
                  <w:szCs w:val="20"/>
                </w:rPr>
                <w:t>Open to</w:t>
              </w:r>
              <w:r w:rsidR="0052041D" w:rsidRPr="00687CE2">
                <w:rPr>
                  <w:rStyle w:val="Hyperlink"/>
                  <w:rFonts w:ascii="Calibri" w:hAnsi="Calibri" w:cs="Calibri"/>
                  <w:szCs w:val="20"/>
                </w:rPr>
                <w:t xml:space="preserve"> </w:t>
              </w:r>
              <w:r w:rsidR="0052041D" w:rsidRPr="00687CE2">
                <w:rPr>
                  <w:rStyle w:val="Hyperlink"/>
                  <w:rFonts w:ascii="Calibri" w:hAnsi="Calibri" w:cs="Calibri"/>
                  <w:sz w:val="20"/>
                  <w:szCs w:val="20"/>
                </w:rPr>
                <w:t>the</w:t>
              </w:r>
              <w:r w:rsidR="00B82800" w:rsidRPr="00687CE2">
                <w:rPr>
                  <w:rStyle w:val="Hyperlink"/>
                  <w:rFonts w:ascii="Calibri" w:hAnsi="Calibri" w:cs="Calibri"/>
                  <w:szCs w:val="20"/>
                </w:rPr>
                <w:t xml:space="preserve"> public</w:t>
              </w:r>
            </w:hyperlink>
            <w:r w:rsidR="00B82800" w:rsidRPr="00687CE2">
              <w:rPr>
                <w:rFonts w:ascii="Calibri" w:hAnsi="Calibri" w:cs="Calibri"/>
                <w:szCs w:val="20"/>
              </w:rPr>
              <w:t xml:space="preserve"> </w:t>
            </w:r>
          </w:p>
          <w:p w14:paraId="20D36EC8" w14:textId="77777777" w:rsidR="00B82800" w:rsidRPr="00687CE2" w:rsidRDefault="00B82800" w:rsidP="00242C82">
            <w:pPr>
              <w:tabs>
                <w:tab w:val="left" w:pos="6999"/>
              </w:tabs>
              <w:jc w:val="both"/>
              <w:rPr>
                <w:rFonts w:ascii="Calibri" w:hAnsi="Calibri" w:cs="Calibri"/>
                <w:sz w:val="24"/>
                <w:szCs w:val="20"/>
              </w:rPr>
            </w:pPr>
          </w:p>
        </w:tc>
      </w:tr>
      <w:tr w:rsidR="00F22F40" w:rsidRPr="00242C82" w14:paraId="67904BE8" w14:textId="77777777" w:rsidTr="00242C82">
        <w:tc>
          <w:tcPr>
            <w:tcW w:w="2807" w:type="dxa"/>
            <w:tcBorders>
              <w:top w:val="single" w:sz="4" w:space="0" w:color="auto"/>
              <w:left w:val="single" w:sz="4" w:space="0" w:color="auto"/>
              <w:bottom w:val="single" w:sz="4" w:space="0" w:color="auto"/>
              <w:right w:val="single" w:sz="4" w:space="0" w:color="auto"/>
            </w:tcBorders>
            <w:shd w:val="clear" w:color="auto" w:fill="auto"/>
          </w:tcPr>
          <w:p w14:paraId="40DE722D" w14:textId="77777777" w:rsidR="00F22F40" w:rsidRPr="00242C82" w:rsidRDefault="00F22F40" w:rsidP="00AF6C94">
            <w:pPr>
              <w:pStyle w:val="NoSpacing"/>
              <w:rPr>
                <w:rFonts w:ascii="Calibri" w:hAnsi="Calibri" w:cs="Calibri"/>
                <w:b/>
              </w:rPr>
            </w:pPr>
            <w:r w:rsidRPr="00242C82">
              <w:rPr>
                <w:rFonts w:ascii="Calibri" w:hAnsi="Calibri" w:cs="Calibri"/>
                <w:b/>
              </w:rPr>
              <w:t>Log of reviews/edits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0CF087B" w14:textId="5E8FAEFB" w:rsidR="00E1381A" w:rsidRPr="00E1381A" w:rsidRDefault="00A065D0" w:rsidP="00E1381A">
            <w:pPr>
              <w:pStyle w:val="NoSpacing"/>
              <w:numPr>
                <w:ilvl w:val="0"/>
                <w:numId w:val="9"/>
              </w:numPr>
              <w:spacing w:after="60"/>
              <w:ind w:left="357"/>
              <w:rPr>
                <w:rFonts w:ascii="Calibri" w:hAnsi="Calibri" w:cs="Calibri"/>
              </w:rPr>
            </w:pPr>
            <w:r>
              <w:rPr>
                <w:rFonts w:ascii="Calibri" w:hAnsi="Calibri" w:cs="Calibri"/>
              </w:rPr>
              <w:t>Reviewed and minor changes made following points raised by external auditors by Audit Committee 23 February 2023</w:t>
            </w:r>
            <w:r>
              <w:rPr>
                <w:rFonts w:ascii="Calibri" w:hAnsi="Calibri" w:cs="Calibri"/>
              </w:rPr>
              <w:br/>
            </w:r>
            <w:r w:rsidRPr="00A065D0">
              <w:rPr>
                <w:rFonts w:ascii="Calibri" w:hAnsi="Calibri" w:cs="Calibri"/>
              </w:rPr>
              <w:t>Approv</w:t>
            </w:r>
            <w:r w:rsidR="00E407E4" w:rsidRPr="00A065D0">
              <w:rPr>
                <w:rFonts w:ascii="Calibri" w:hAnsi="Calibri" w:cs="Calibri"/>
              </w:rPr>
              <w:t>ed by Board of Governors 10 March 2023</w:t>
            </w:r>
          </w:p>
          <w:p w14:paraId="11853240" w14:textId="77777777" w:rsidR="00E407E4" w:rsidRPr="00A065D0" w:rsidRDefault="00E407E4" w:rsidP="00A065D0">
            <w:pPr>
              <w:pStyle w:val="NoSpacing"/>
              <w:numPr>
                <w:ilvl w:val="0"/>
                <w:numId w:val="9"/>
              </w:numPr>
              <w:spacing w:after="60"/>
              <w:ind w:left="357"/>
              <w:rPr>
                <w:rFonts w:ascii="Calibri" w:hAnsi="Calibri" w:cs="Calibri"/>
              </w:rPr>
            </w:pPr>
            <w:r w:rsidRPr="00687CE2">
              <w:rPr>
                <w:rFonts w:ascii="Calibri" w:hAnsi="Calibri" w:cs="Calibri"/>
              </w:rPr>
              <w:t>Reviewed by Audit Committee on 24 June 2022, no changes</w:t>
            </w:r>
            <w:r w:rsidR="00A065D0">
              <w:rPr>
                <w:rFonts w:ascii="Calibri" w:hAnsi="Calibri" w:cs="Calibri"/>
              </w:rPr>
              <w:br/>
            </w:r>
            <w:r w:rsidRPr="00A065D0">
              <w:rPr>
                <w:rFonts w:ascii="Calibri" w:hAnsi="Calibri" w:cs="Calibri"/>
              </w:rPr>
              <w:t>Approv</w:t>
            </w:r>
            <w:r w:rsidR="00A065D0">
              <w:rPr>
                <w:rFonts w:ascii="Calibri" w:hAnsi="Calibri" w:cs="Calibri"/>
              </w:rPr>
              <w:t>ed</w:t>
            </w:r>
            <w:r w:rsidRPr="00A065D0">
              <w:rPr>
                <w:rFonts w:ascii="Calibri" w:hAnsi="Calibri" w:cs="Calibri"/>
              </w:rPr>
              <w:t xml:space="preserve"> by the Board of Governors on 11 March 2022</w:t>
            </w:r>
          </w:p>
          <w:p w14:paraId="3DE57361" w14:textId="77777777" w:rsidR="00E407E4" w:rsidRDefault="00A065D0" w:rsidP="00A065D0">
            <w:pPr>
              <w:pStyle w:val="NoSpacing"/>
              <w:numPr>
                <w:ilvl w:val="0"/>
                <w:numId w:val="9"/>
              </w:numPr>
              <w:spacing w:after="60"/>
              <w:ind w:left="357"/>
              <w:rPr>
                <w:rFonts w:ascii="Calibri" w:hAnsi="Calibri" w:cs="Calibri"/>
              </w:rPr>
            </w:pPr>
            <w:r>
              <w:rPr>
                <w:rFonts w:ascii="Calibri" w:hAnsi="Calibri" w:cs="Calibri"/>
              </w:rPr>
              <w:t xml:space="preserve">Reviewed by Audit Committee </w:t>
            </w:r>
            <w:r w:rsidRPr="00687CE2">
              <w:rPr>
                <w:rFonts w:ascii="Calibri" w:hAnsi="Calibri" w:cs="Calibri"/>
              </w:rPr>
              <w:t>25 June 2021</w:t>
            </w:r>
            <w:r>
              <w:rPr>
                <w:rFonts w:ascii="Calibri" w:hAnsi="Calibri" w:cs="Calibri"/>
              </w:rPr>
              <w:t xml:space="preserve"> </w:t>
            </w:r>
            <w:r w:rsidR="00876ECA">
              <w:rPr>
                <w:rFonts w:ascii="Calibri" w:hAnsi="Calibri" w:cs="Calibri"/>
              </w:rPr>
              <w:t>–</w:t>
            </w:r>
            <w:r>
              <w:rPr>
                <w:rFonts w:ascii="Calibri" w:hAnsi="Calibri" w:cs="Calibri"/>
              </w:rPr>
              <w:t xml:space="preserve"> changes</w:t>
            </w:r>
            <w:r w:rsidR="00876ECA">
              <w:rPr>
                <w:rFonts w:ascii="Calibri" w:hAnsi="Calibri" w:cs="Calibri"/>
              </w:rPr>
              <w:t xml:space="preserve"> made</w:t>
            </w:r>
            <w:r>
              <w:rPr>
                <w:rFonts w:ascii="Calibri" w:hAnsi="Calibri" w:cs="Calibri"/>
              </w:rPr>
              <w:br/>
            </w:r>
            <w:r w:rsidR="00E407E4" w:rsidRPr="00687CE2">
              <w:rPr>
                <w:rFonts w:ascii="Calibri" w:hAnsi="Calibri" w:cs="Calibri"/>
              </w:rPr>
              <w:t>Approv</w:t>
            </w:r>
            <w:r>
              <w:rPr>
                <w:rFonts w:ascii="Calibri" w:hAnsi="Calibri" w:cs="Calibri"/>
              </w:rPr>
              <w:t>ed</w:t>
            </w:r>
            <w:r w:rsidR="00E407E4" w:rsidRPr="00687CE2">
              <w:rPr>
                <w:rFonts w:ascii="Calibri" w:hAnsi="Calibri" w:cs="Calibri"/>
              </w:rPr>
              <w:t xml:space="preserve"> by Board of Governors 16 July 2021</w:t>
            </w:r>
          </w:p>
          <w:p w14:paraId="26881792" w14:textId="77777777" w:rsidR="00E407E4" w:rsidRPr="00A065D0" w:rsidRDefault="00E407E4" w:rsidP="00A065D0">
            <w:pPr>
              <w:pStyle w:val="NoSpacing"/>
              <w:numPr>
                <w:ilvl w:val="0"/>
                <w:numId w:val="9"/>
              </w:numPr>
              <w:spacing w:after="60"/>
              <w:ind w:left="357"/>
              <w:rPr>
                <w:rFonts w:ascii="Calibri" w:hAnsi="Calibri" w:cs="Calibri"/>
              </w:rPr>
            </w:pPr>
            <w:r w:rsidRPr="00687CE2">
              <w:rPr>
                <w:rFonts w:ascii="Calibri" w:hAnsi="Calibri" w:cs="Calibri"/>
              </w:rPr>
              <w:t>Received by Audit Committee 06 November 2020</w:t>
            </w:r>
          </w:p>
          <w:p w14:paraId="4DFD12E1" w14:textId="77777777" w:rsidR="00E407E4" w:rsidRPr="00A065D0" w:rsidRDefault="00E407E4" w:rsidP="00A065D0">
            <w:pPr>
              <w:pStyle w:val="NoSpacing"/>
              <w:numPr>
                <w:ilvl w:val="0"/>
                <w:numId w:val="9"/>
              </w:numPr>
              <w:spacing w:after="60"/>
              <w:ind w:left="357"/>
              <w:rPr>
                <w:rFonts w:ascii="Calibri" w:hAnsi="Calibri" w:cs="Calibri"/>
              </w:rPr>
            </w:pPr>
            <w:r w:rsidRPr="00687CE2">
              <w:rPr>
                <w:rFonts w:ascii="Calibri" w:hAnsi="Calibri" w:cs="Calibri"/>
              </w:rPr>
              <w:t>Reviewed by Audit Committee on 21 June 2019</w:t>
            </w:r>
            <w:r w:rsidR="00A065D0">
              <w:rPr>
                <w:rFonts w:ascii="Calibri" w:hAnsi="Calibri" w:cs="Calibri"/>
              </w:rPr>
              <w:br/>
              <w:t>A</w:t>
            </w:r>
            <w:r w:rsidR="00A065D0" w:rsidRPr="00A065D0">
              <w:rPr>
                <w:rFonts w:ascii="Calibri" w:hAnsi="Calibri" w:cs="Calibri"/>
              </w:rPr>
              <w:t>pproved by the Board of Governors on 12 July 2019</w:t>
            </w:r>
          </w:p>
          <w:p w14:paraId="00CA2F96" w14:textId="77777777" w:rsidR="00915200" w:rsidRPr="00E407E4" w:rsidRDefault="00E407E4" w:rsidP="00A065D0">
            <w:pPr>
              <w:pStyle w:val="NoSpacing"/>
              <w:numPr>
                <w:ilvl w:val="0"/>
                <w:numId w:val="9"/>
              </w:numPr>
              <w:spacing w:after="60"/>
              <w:ind w:left="357"/>
              <w:rPr>
                <w:rFonts w:ascii="Calibri" w:hAnsi="Calibri" w:cs="Calibri"/>
              </w:rPr>
            </w:pPr>
            <w:r w:rsidRPr="00687CE2">
              <w:rPr>
                <w:rFonts w:ascii="Calibri" w:hAnsi="Calibri" w:cs="Calibri"/>
              </w:rPr>
              <w:t>Reviewed by Audit Committee on 08 November 2019</w:t>
            </w:r>
            <w:r w:rsidR="00A065D0">
              <w:rPr>
                <w:rFonts w:ascii="Calibri" w:hAnsi="Calibri" w:cs="Calibri"/>
              </w:rPr>
              <w:br/>
            </w:r>
            <w:r w:rsidR="00A065D0" w:rsidRPr="00A065D0">
              <w:rPr>
                <w:rFonts w:ascii="Calibri" w:hAnsi="Calibri" w:cs="Calibri"/>
              </w:rPr>
              <w:t>Approved by Board of Governors 22 November 2019</w:t>
            </w:r>
          </w:p>
        </w:tc>
      </w:tr>
    </w:tbl>
    <w:p w14:paraId="25BCE8E3" w14:textId="77777777" w:rsidR="007E7476" w:rsidRDefault="007E7476" w:rsidP="00AF6C94">
      <w:pPr>
        <w:tabs>
          <w:tab w:val="right" w:pos="0"/>
        </w:tabs>
        <w:ind w:right="-45"/>
        <w:rPr>
          <w:rFonts w:ascii="Calibri" w:hAnsi="Calibri"/>
          <w:b/>
          <w:color w:val="000000"/>
          <w:sz w:val="26"/>
          <w:szCs w:val="26"/>
        </w:rPr>
      </w:pPr>
    </w:p>
    <w:p w14:paraId="5B3F1718" w14:textId="77777777" w:rsidR="00DC6050" w:rsidRDefault="00D64472" w:rsidP="00AF6C94">
      <w:pPr>
        <w:tabs>
          <w:tab w:val="right" w:pos="0"/>
        </w:tabs>
        <w:ind w:right="-45"/>
        <w:rPr>
          <w:rFonts w:ascii="Calibri" w:hAnsi="Calibri"/>
          <w:b/>
          <w:color w:val="000000"/>
          <w:sz w:val="28"/>
          <w:szCs w:val="26"/>
        </w:rPr>
      </w:pPr>
      <w:r w:rsidRPr="005544ED">
        <w:rPr>
          <w:rFonts w:ascii="Calibri" w:hAnsi="Calibri"/>
          <w:b/>
          <w:color w:val="000000"/>
          <w:sz w:val="28"/>
          <w:szCs w:val="26"/>
        </w:rPr>
        <w:t>Purpose</w:t>
      </w:r>
    </w:p>
    <w:p w14:paraId="1E65CA43" w14:textId="77777777" w:rsidR="00763866" w:rsidRPr="005544ED" w:rsidRDefault="00763866" w:rsidP="00AF6C94">
      <w:pPr>
        <w:tabs>
          <w:tab w:val="right" w:pos="0"/>
        </w:tabs>
        <w:ind w:right="-45"/>
        <w:rPr>
          <w:rFonts w:ascii="Calibri" w:hAnsi="Calibri"/>
          <w:b/>
          <w:color w:val="000000"/>
          <w:sz w:val="28"/>
          <w:szCs w:val="26"/>
        </w:rPr>
      </w:pPr>
    </w:p>
    <w:p w14:paraId="420D3E50" w14:textId="77777777" w:rsidR="00F6613F" w:rsidRPr="00242C82" w:rsidRDefault="00DC6050" w:rsidP="00AF6C94">
      <w:pPr>
        <w:tabs>
          <w:tab w:val="right" w:pos="0"/>
        </w:tabs>
        <w:ind w:right="-45"/>
        <w:jc w:val="both"/>
        <w:rPr>
          <w:rFonts w:ascii="Calibri" w:hAnsi="Calibri" w:cs="Calibri"/>
          <w:sz w:val="24"/>
          <w:szCs w:val="24"/>
        </w:rPr>
      </w:pPr>
      <w:r w:rsidRPr="00DC6050">
        <w:rPr>
          <w:rFonts w:ascii="Calibri" w:hAnsi="Calibri"/>
          <w:color w:val="000000"/>
          <w:sz w:val="24"/>
          <w:szCs w:val="26"/>
        </w:rPr>
        <w:t xml:space="preserve">The Audit Committee reviews </w:t>
      </w:r>
      <w:r w:rsidR="00C35D6F">
        <w:rPr>
          <w:rFonts w:ascii="Calibri" w:hAnsi="Calibri"/>
          <w:color w:val="000000"/>
          <w:sz w:val="24"/>
          <w:szCs w:val="26"/>
        </w:rPr>
        <w:t>and advise</w:t>
      </w:r>
      <w:r w:rsidR="00333C43">
        <w:rPr>
          <w:rFonts w:ascii="Calibri" w:hAnsi="Calibri"/>
          <w:color w:val="000000"/>
          <w:sz w:val="24"/>
          <w:szCs w:val="26"/>
        </w:rPr>
        <w:t>s</w:t>
      </w:r>
      <w:r w:rsidR="00C35D6F">
        <w:rPr>
          <w:rFonts w:ascii="Calibri" w:hAnsi="Calibri"/>
          <w:color w:val="000000"/>
          <w:sz w:val="24"/>
          <w:szCs w:val="26"/>
        </w:rPr>
        <w:t xml:space="preserve"> the Board </w:t>
      </w:r>
      <w:r w:rsidR="00A020B5">
        <w:rPr>
          <w:rFonts w:ascii="Calibri" w:hAnsi="Calibri"/>
          <w:color w:val="000000"/>
          <w:sz w:val="24"/>
          <w:szCs w:val="26"/>
        </w:rPr>
        <w:t xml:space="preserve">of Governors </w:t>
      </w:r>
      <w:r w:rsidR="00C35D6F">
        <w:rPr>
          <w:rFonts w:ascii="Calibri" w:hAnsi="Calibri"/>
          <w:color w:val="000000"/>
          <w:sz w:val="24"/>
          <w:szCs w:val="26"/>
        </w:rPr>
        <w:t xml:space="preserve">on </w:t>
      </w:r>
      <w:r w:rsidRPr="00DC6050">
        <w:rPr>
          <w:rFonts w:ascii="Calibri" w:hAnsi="Calibri"/>
          <w:color w:val="000000"/>
          <w:sz w:val="24"/>
          <w:szCs w:val="26"/>
        </w:rPr>
        <w:t xml:space="preserve">the </w:t>
      </w:r>
      <w:r w:rsidR="00C35D6F">
        <w:rPr>
          <w:rFonts w:ascii="Calibri" w:hAnsi="Calibri"/>
          <w:color w:val="000000"/>
          <w:sz w:val="24"/>
          <w:szCs w:val="26"/>
        </w:rPr>
        <w:t xml:space="preserve">adequacy and </w:t>
      </w:r>
      <w:r w:rsidRPr="00DC6050">
        <w:rPr>
          <w:rFonts w:ascii="Calibri" w:hAnsi="Calibri"/>
          <w:color w:val="000000"/>
          <w:sz w:val="24"/>
          <w:szCs w:val="26"/>
        </w:rPr>
        <w:t>effectiveness of the</w:t>
      </w:r>
      <w:r w:rsidR="00C35D6F">
        <w:rPr>
          <w:rFonts w:ascii="Calibri" w:hAnsi="Calibri"/>
          <w:color w:val="000000"/>
          <w:sz w:val="24"/>
          <w:szCs w:val="26"/>
        </w:rPr>
        <w:t xml:space="preserve"> University’s arrangements for</w:t>
      </w:r>
      <w:r w:rsidRPr="00DC6050">
        <w:rPr>
          <w:rFonts w:ascii="Calibri" w:hAnsi="Calibri"/>
          <w:color w:val="000000"/>
          <w:sz w:val="24"/>
          <w:szCs w:val="26"/>
        </w:rPr>
        <w:t xml:space="preserve"> risk management, </w:t>
      </w:r>
      <w:proofErr w:type="gramStart"/>
      <w:r w:rsidRPr="00DC6050">
        <w:rPr>
          <w:rFonts w:ascii="Calibri" w:hAnsi="Calibri"/>
          <w:color w:val="000000"/>
          <w:sz w:val="24"/>
          <w:szCs w:val="26"/>
        </w:rPr>
        <w:t>control</w:t>
      </w:r>
      <w:proofErr w:type="gramEnd"/>
      <w:r w:rsidRPr="00DC6050">
        <w:rPr>
          <w:rFonts w:ascii="Calibri" w:hAnsi="Calibri"/>
          <w:color w:val="000000"/>
          <w:sz w:val="24"/>
          <w:szCs w:val="26"/>
        </w:rPr>
        <w:t xml:space="preserve"> and</w:t>
      </w:r>
      <w:r w:rsidR="009450AE">
        <w:rPr>
          <w:rFonts w:ascii="Calibri" w:hAnsi="Calibri"/>
          <w:color w:val="000000"/>
          <w:sz w:val="24"/>
          <w:szCs w:val="26"/>
        </w:rPr>
        <w:t xml:space="preserve"> </w:t>
      </w:r>
      <w:r w:rsidRPr="00DC6050">
        <w:rPr>
          <w:rFonts w:ascii="Calibri" w:hAnsi="Calibri"/>
          <w:color w:val="000000"/>
          <w:sz w:val="24"/>
          <w:szCs w:val="26"/>
        </w:rPr>
        <w:t>governance</w:t>
      </w:r>
      <w:r w:rsidR="00D77B57">
        <w:rPr>
          <w:rFonts w:ascii="Calibri" w:hAnsi="Calibri"/>
          <w:color w:val="000000"/>
          <w:sz w:val="24"/>
          <w:szCs w:val="26"/>
        </w:rPr>
        <w:t xml:space="preserve">; economy, </w:t>
      </w:r>
      <w:r w:rsidR="00D77B57" w:rsidRPr="00D77B57">
        <w:rPr>
          <w:rFonts w:ascii="Calibri" w:hAnsi="Calibri"/>
          <w:color w:val="000000"/>
          <w:sz w:val="24"/>
          <w:szCs w:val="26"/>
        </w:rPr>
        <w:t>efficiency</w:t>
      </w:r>
      <w:r w:rsidR="00D77B57">
        <w:rPr>
          <w:rFonts w:ascii="Calibri" w:hAnsi="Calibri"/>
          <w:color w:val="000000"/>
          <w:sz w:val="24"/>
          <w:szCs w:val="26"/>
        </w:rPr>
        <w:t xml:space="preserve"> and effectiveness; and </w:t>
      </w:r>
      <w:r w:rsidR="00C35D6F">
        <w:rPr>
          <w:rFonts w:ascii="Calibri" w:hAnsi="Calibri"/>
          <w:color w:val="000000"/>
          <w:sz w:val="24"/>
          <w:szCs w:val="26"/>
        </w:rPr>
        <w:t xml:space="preserve">the </w:t>
      </w:r>
      <w:r w:rsidR="00D77B57" w:rsidRPr="00242C82">
        <w:rPr>
          <w:rFonts w:ascii="Calibri" w:hAnsi="Calibri" w:cs="Calibri"/>
          <w:sz w:val="24"/>
          <w:szCs w:val="24"/>
        </w:rPr>
        <w:t>management and quality assurance of data submissions</w:t>
      </w:r>
      <w:r w:rsidR="00C21307" w:rsidRPr="00242C82">
        <w:rPr>
          <w:rFonts w:ascii="Calibri" w:hAnsi="Calibri" w:cs="Calibri"/>
          <w:sz w:val="24"/>
          <w:szCs w:val="24"/>
        </w:rPr>
        <w:t xml:space="preserve"> to </w:t>
      </w:r>
      <w:r w:rsidR="00C35D6F" w:rsidRPr="00C35D6F">
        <w:rPr>
          <w:rFonts w:ascii="Calibri" w:hAnsi="Calibri" w:cs="Calibri"/>
          <w:sz w:val="24"/>
          <w:szCs w:val="24"/>
        </w:rPr>
        <w:t xml:space="preserve">the Higher Education Statistics Agency, the Student Loans Company, the </w:t>
      </w:r>
      <w:r w:rsidR="00B26C5F">
        <w:rPr>
          <w:rFonts w:ascii="Calibri" w:hAnsi="Calibri" w:cs="Calibri"/>
          <w:sz w:val="24"/>
          <w:szCs w:val="24"/>
        </w:rPr>
        <w:t>Office for Students (OfS)</w:t>
      </w:r>
      <w:r w:rsidR="00C35D6F" w:rsidRPr="00C35D6F">
        <w:rPr>
          <w:rFonts w:ascii="Calibri" w:hAnsi="Calibri" w:cs="Calibri"/>
          <w:sz w:val="24"/>
          <w:szCs w:val="24"/>
        </w:rPr>
        <w:t xml:space="preserve">, </w:t>
      </w:r>
      <w:r w:rsidR="00A50A4E">
        <w:rPr>
          <w:rFonts w:ascii="Calibri" w:hAnsi="Calibri" w:cs="Calibri"/>
          <w:sz w:val="24"/>
          <w:szCs w:val="24"/>
        </w:rPr>
        <w:t>UKRI</w:t>
      </w:r>
      <w:r w:rsidR="00C35D6F" w:rsidRPr="00C35D6F">
        <w:rPr>
          <w:rFonts w:ascii="Calibri" w:hAnsi="Calibri" w:cs="Calibri"/>
          <w:sz w:val="24"/>
          <w:szCs w:val="24"/>
        </w:rPr>
        <w:t xml:space="preserve"> and other bodies.</w:t>
      </w:r>
      <w:r w:rsidR="00D77B57" w:rsidRPr="00242C82">
        <w:rPr>
          <w:rFonts w:ascii="Calibri" w:hAnsi="Calibri" w:cs="Calibri"/>
          <w:sz w:val="24"/>
          <w:szCs w:val="24"/>
        </w:rPr>
        <w:t xml:space="preserve"> </w:t>
      </w:r>
    </w:p>
    <w:p w14:paraId="111C51F7" w14:textId="77777777" w:rsidR="00F6613F" w:rsidRPr="00242C82" w:rsidRDefault="00F6613F" w:rsidP="00AF6C94">
      <w:pPr>
        <w:tabs>
          <w:tab w:val="right" w:pos="0"/>
        </w:tabs>
        <w:ind w:right="-45"/>
        <w:jc w:val="both"/>
        <w:rPr>
          <w:rFonts w:ascii="Calibri" w:hAnsi="Calibri" w:cs="Calibri"/>
          <w:sz w:val="24"/>
          <w:szCs w:val="24"/>
        </w:rPr>
      </w:pPr>
    </w:p>
    <w:p w14:paraId="06812E7A" w14:textId="77777777" w:rsidR="00F6613F" w:rsidRPr="00242C82" w:rsidRDefault="00333C43" w:rsidP="00AF6C94">
      <w:pPr>
        <w:tabs>
          <w:tab w:val="right" w:pos="0"/>
        </w:tabs>
        <w:ind w:right="-45"/>
        <w:jc w:val="both"/>
        <w:rPr>
          <w:rFonts w:ascii="Calibri" w:hAnsi="Calibri" w:cs="Calibri"/>
          <w:sz w:val="24"/>
          <w:szCs w:val="24"/>
        </w:rPr>
      </w:pPr>
      <w:r w:rsidRPr="00242C82">
        <w:rPr>
          <w:rFonts w:ascii="Calibri" w:hAnsi="Calibri" w:cs="Calibri"/>
          <w:sz w:val="24"/>
          <w:szCs w:val="24"/>
        </w:rPr>
        <w:t xml:space="preserve">The Audit Committee also considers and advises the Board on the provision of external and internal audit. </w:t>
      </w:r>
    </w:p>
    <w:p w14:paraId="24E0A536" w14:textId="77777777" w:rsidR="00475E9F" w:rsidRPr="00242C82" w:rsidRDefault="00475E9F" w:rsidP="00AF6C94">
      <w:pPr>
        <w:tabs>
          <w:tab w:val="right" w:pos="0"/>
        </w:tabs>
        <w:ind w:right="-45"/>
        <w:jc w:val="both"/>
        <w:rPr>
          <w:rFonts w:ascii="Calibri" w:hAnsi="Calibri" w:cs="Calibri"/>
          <w:sz w:val="24"/>
          <w:szCs w:val="24"/>
        </w:rPr>
      </w:pPr>
    </w:p>
    <w:p w14:paraId="592EC682" w14:textId="77777777" w:rsidR="00763866" w:rsidRPr="00242C82" w:rsidRDefault="00763866" w:rsidP="00AF6C94">
      <w:pPr>
        <w:tabs>
          <w:tab w:val="right" w:pos="0"/>
        </w:tabs>
        <w:ind w:right="-45"/>
        <w:jc w:val="both"/>
        <w:rPr>
          <w:rFonts w:ascii="Calibri" w:hAnsi="Calibri" w:cs="Calibri"/>
          <w:sz w:val="24"/>
          <w:szCs w:val="24"/>
        </w:rPr>
      </w:pPr>
    </w:p>
    <w:p w14:paraId="72824469" w14:textId="77777777" w:rsidR="00A2682C" w:rsidRDefault="0054316D" w:rsidP="00AF6C94">
      <w:pPr>
        <w:tabs>
          <w:tab w:val="right" w:pos="0"/>
        </w:tabs>
        <w:ind w:right="-45"/>
        <w:rPr>
          <w:rFonts w:ascii="Calibri" w:hAnsi="Calibri"/>
          <w:b/>
          <w:color w:val="000000"/>
          <w:sz w:val="28"/>
          <w:szCs w:val="26"/>
        </w:rPr>
      </w:pPr>
      <w:r>
        <w:rPr>
          <w:rFonts w:ascii="Calibri" w:hAnsi="Calibri"/>
          <w:color w:val="000000"/>
          <w:sz w:val="24"/>
          <w:szCs w:val="26"/>
        </w:rPr>
        <w:br w:type="page"/>
      </w:r>
      <w:r w:rsidR="00A2682C" w:rsidRPr="005544ED">
        <w:rPr>
          <w:rFonts w:ascii="Calibri" w:hAnsi="Calibri"/>
          <w:b/>
          <w:color w:val="000000"/>
          <w:sz w:val="28"/>
          <w:szCs w:val="26"/>
        </w:rPr>
        <w:lastRenderedPageBreak/>
        <w:t xml:space="preserve">Terms of </w:t>
      </w:r>
      <w:r w:rsidR="00543497" w:rsidRPr="005544ED">
        <w:rPr>
          <w:rFonts w:ascii="Calibri" w:hAnsi="Calibri"/>
          <w:b/>
          <w:color w:val="000000"/>
          <w:sz w:val="28"/>
          <w:szCs w:val="26"/>
        </w:rPr>
        <w:t>R</w:t>
      </w:r>
      <w:r w:rsidR="00A2682C" w:rsidRPr="005544ED">
        <w:rPr>
          <w:rFonts w:ascii="Calibri" w:hAnsi="Calibri"/>
          <w:b/>
          <w:color w:val="000000"/>
          <w:sz w:val="28"/>
          <w:szCs w:val="26"/>
        </w:rPr>
        <w:t xml:space="preserve">eference </w:t>
      </w:r>
    </w:p>
    <w:p w14:paraId="0A877286" w14:textId="77777777" w:rsidR="00763866" w:rsidRPr="005544ED" w:rsidRDefault="00763866" w:rsidP="00AF6C94">
      <w:pPr>
        <w:tabs>
          <w:tab w:val="right" w:pos="0"/>
        </w:tabs>
        <w:ind w:right="-45"/>
        <w:rPr>
          <w:rFonts w:ascii="Calibri" w:hAnsi="Calibri"/>
          <w:b/>
          <w:color w:val="000000"/>
          <w:sz w:val="28"/>
          <w:szCs w:val="26"/>
        </w:rPr>
      </w:pPr>
    </w:p>
    <w:p w14:paraId="09413442" w14:textId="77777777" w:rsidR="005544ED" w:rsidRPr="001F1B61" w:rsidRDefault="005544ED" w:rsidP="00B24883">
      <w:pPr>
        <w:autoSpaceDE w:val="0"/>
        <w:autoSpaceDN w:val="0"/>
        <w:adjustRightInd w:val="0"/>
        <w:jc w:val="both"/>
        <w:rPr>
          <w:rFonts w:ascii="Calibri" w:hAnsi="Calibri" w:cs="Times New Roman"/>
          <w:color w:val="000000"/>
          <w:sz w:val="24"/>
          <w:szCs w:val="24"/>
        </w:rPr>
      </w:pPr>
      <w:r w:rsidRPr="001F1B61">
        <w:rPr>
          <w:rFonts w:ascii="Calibri" w:hAnsi="Calibri"/>
          <w:color w:val="000000"/>
          <w:sz w:val="24"/>
          <w:szCs w:val="24"/>
        </w:rPr>
        <w:t xml:space="preserve">The Committee will </w:t>
      </w:r>
      <w:r>
        <w:rPr>
          <w:rFonts w:ascii="Calibri" w:hAnsi="Calibri"/>
          <w:color w:val="000000"/>
          <w:sz w:val="24"/>
          <w:szCs w:val="24"/>
        </w:rPr>
        <w:t xml:space="preserve">make </w:t>
      </w:r>
      <w:r>
        <w:rPr>
          <w:rFonts w:ascii="Calibri" w:hAnsi="Calibri" w:cs="Arial,Bold"/>
          <w:b/>
          <w:bCs/>
          <w:color w:val="000000"/>
          <w:sz w:val="24"/>
          <w:szCs w:val="24"/>
        </w:rPr>
        <w:t xml:space="preserve">recommendations </w:t>
      </w:r>
      <w:r w:rsidRPr="00872604">
        <w:rPr>
          <w:rFonts w:ascii="Calibri" w:hAnsi="Calibri" w:cs="Arial,Bold"/>
          <w:bCs/>
          <w:color w:val="000000"/>
          <w:sz w:val="24"/>
          <w:szCs w:val="24"/>
        </w:rPr>
        <w:t>to</w:t>
      </w:r>
      <w:r w:rsidRPr="001F1B61">
        <w:rPr>
          <w:rFonts w:ascii="Calibri" w:hAnsi="Calibri" w:cs="Arial,Bold"/>
          <w:b/>
          <w:bCs/>
          <w:color w:val="000000"/>
          <w:sz w:val="24"/>
          <w:szCs w:val="24"/>
        </w:rPr>
        <w:t xml:space="preserve"> </w:t>
      </w:r>
      <w:r w:rsidRPr="001F1B61">
        <w:rPr>
          <w:rFonts w:ascii="Calibri" w:hAnsi="Calibri"/>
          <w:color w:val="000000"/>
          <w:sz w:val="24"/>
          <w:szCs w:val="24"/>
        </w:rPr>
        <w:t>the Board of Governors on:</w:t>
      </w:r>
    </w:p>
    <w:p w14:paraId="257E7695" w14:textId="77777777" w:rsidR="00D30DA9" w:rsidRDefault="00D30DA9" w:rsidP="00AF6C94">
      <w:pPr>
        <w:pStyle w:val="ListParagraph"/>
        <w:rPr>
          <w:rFonts w:ascii="Calibri" w:hAnsi="Calibri"/>
          <w:color w:val="000000"/>
          <w:sz w:val="24"/>
          <w:szCs w:val="24"/>
        </w:rPr>
      </w:pPr>
    </w:p>
    <w:p w14:paraId="7F980B37" w14:textId="77777777" w:rsidR="00E22561" w:rsidRDefault="00E22561" w:rsidP="00E22561">
      <w:pPr>
        <w:autoSpaceDE w:val="0"/>
        <w:autoSpaceDN w:val="0"/>
        <w:adjustRightInd w:val="0"/>
        <w:ind w:left="284"/>
        <w:jc w:val="both"/>
        <w:rPr>
          <w:rFonts w:ascii="Calibri" w:hAnsi="Calibri"/>
          <w:b/>
          <w:i/>
          <w:color w:val="000000"/>
          <w:sz w:val="24"/>
          <w:szCs w:val="24"/>
          <w:u w:val="single"/>
        </w:rPr>
      </w:pPr>
      <w:r w:rsidRPr="00536A31">
        <w:rPr>
          <w:rFonts w:ascii="Calibri" w:hAnsi="Calibri"/>
          <w:b/>
          <w:i/>
          <w:color w:val="000000"/>
          <w:sz w:val="24"/>
          <w:szCs w:val="24"/>
          <w:u w:val="single"/>
        </w:rPr>
        <w:t>External and Internal Auditors</w:t>
      </w:r>
    </w:p>
    <w:p w14:paraId="06F33C10" w14:textId="77777777" w:rsidR="00D30DA9" w:rsidRPr="00B24883" w:rsidRDefault="00D30DA9" w:rsidP="003D0479">
      <w:pPr>
        <w:numPr>
          <w:ilvl w:val="0"/>
          <w:numId w:val="19"/>
        </w:numPr>
        <w:autoSpaceDE w:val="0"/>
        <w:autoSpaceDN w:val="0"/>
        <w:adjustRightInd w:val="0"/>
        <w:jc w:val="both"/>
        <w:rPr>
          <w:rFonts w:ascii="Calibri" w:hAnsi="Calibri"/>
          <w:b/>
          <w:i/>
          <w:color w:val="000000"/>
          <w:sz w:val="24"/>
          <w:szCs w:val="24"/>
          <w:u w:val="single"/>
        </w:rPr>
      </w:pPr>
      <w:r w:rsidRPr="001F1B61">
        <w:rPr>
          <w:rFonts w:ascii="Calibri" w:hAnsi="Calibri"/>
          <w:color w:val="000000"/>
          <w:sz w:val="24"/>
          <w:szCs w:val="24"/>
        </w:rPr>
        <w:t xml:space="preserve">the appointment or dismissal of the </w:t>
      </w:r>
      <w:r w:rsidR="00216FCC" w:rsidRPr="001F1B61">
        <w:rPr>
          <w:rFonts w:ascii="Calibri" w:hAnsi="Calibri"/>
          <w:color w:val="000000"/>
          <w:sz w:val="24"/>
          <w:szCs w:val="24"/>
        </w:rPr>
        <w:t xml:space="preserve">Internal </w:t>
      </w:r>
      <w:r w:rsidR="00216FCC">
        <w:rPr>
          <w:rFonts w:ascii="Calibri" w:hAnsi="Calibri"/>
          <w:color w:val="000000"/>
          <w:sz w:val="24"/>
          <w:szCs w:val="24"/>
        </w:rPr>
        <w:t>and</w:t>
      </w:r>
      <w:r w:rsidR="00216FCC" w:rsidRPr="001F1B61">
        <w:rPr>
          <w:rFonts w:ascii="Calibri" w:hAnsi="Calibri"/>
          <w:color w:val="000000"/>
          <w:sz w:val="24"/>
          <w:szCs w:val="24"/>
        </w:rPr>
        <w:t xml:space="preserve"> External </w:t>
      </w:r>
      <w:proofErr w:type="gramStart"/>
      <w:r w:rsidR="00216FCC" w:rsidRPr="001F1B61">
        <w:rPr>
          <w:rFonts w:ascii="Calibri" w:hAnsi="Calibri"/>
          <w:color w:val="000000"/>
          <w:sz w:val="24"/>
          <w:szCs w:val="24"/>
        </w:rPr>
        <w:t>Auditors</w:t>
      </w:r>
      <w:r w:rsidR="001509E6">
        <w:rPr>
          <w:rFonts w:ascii="Calibri" w:hAnsi="Calibri"/>
          <w:color w:val="000000"/>
          <w:sz w:val="24"/>
          <w:szCs w:val="24"/>
        </w:rPr>
        <w:t>;</w:t>
      </w:r>
      <w:proofErr w:type="gramEnd"/>
    </w:p>
    <w:p w14:paraId="3C53E7B0" w14:textId="77777777" w:rsidR="00D30DA9" w:rsidRDefault="00D30DA9" w:rsidP="00AF6C94">
      <w:pPr>
        <w:autoSpaceDE w:val="0"/>
        <w:autoSpaceDN w:val="0"/>
        <w:adjustRightInd w:val="0"/>
        <w:ind w:left="284"/>
        <w:jc w:val="both"/>
        <w:rPr>
          <w:rFonts w:ascii="Calibri" w:hAnsi="Calibri"/>
          <w:color w:val="000000"/>
          <w:sz w:val="24"/>
          <w:szCs w:val="24"/>
        </w:rPr>
      </w:pPr>
    </w:p>
    <w:p w14:paraId="79EC156A" w14:textId="77777777" w:rsidR="00E22561" w:rsidRPr="002C7916" w:rsidRDefault="00E22561" w:rsidP="00E22561">
      <w:pPr>
        <w:autoSpaceDE w:val="0"/>
        <w:autoSpaceDN w:val="0"/>
        <w:adjustRightInd w:val="0"/>
        <w:ind w:left="284"/>
        <w:jc w:val="both"/>
        <w:rPr>
          <w:rFonts w:ascii="Calibri" w:hAnsi="Calibri"/>
          <w:b/>
          <w:i/>
          <w:color w:val="000000"/>
          <w:sz w:val="24"/>
          <w:szCs w:val="24"/>
          <w:u w:val="single"/>
        </w:rPr>
      </w:pPr>
      <w:r>
        <w:rPr>
          <w:rFonts w:ascii="Calibri" w:hAnsi="Calibri"/>
          <w:b/>
          <w:i/>
          <w:color w:val="000000"/>
          <w:sz w:val="24"/>
          <w:szCs w:val="24"/>
          <w:u w:val="single"/>
        </w:rPr>
        <w:t>Financial Statements and annual reporting</w:t>
      </w:r>
    </w:p>
    <w:p w14:paraId="70FE7279" w14:textId="77777777" w:rsidR="00D30DA9" w:rsidRPr="001F1B61" w:rsidRDefault="00D30DA9" w:rsidP="003D0479">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the annual management letter of the External Auditor</w:t>
      </w:r>
      <w:r>
        <w:rPr>
          <w:rFonts w:ascii="Calibri" w:hAnsi="Calibri"/>
          <w:color w:val="000000"/>
          <w:sz w:val="24"/>
          <w:szCs w:val="24"/>
        </w:rPr>
        <w:t xml:space="preserve"> (</w:t>
      </w:r>
      <w:r w:rsidR="0091236A">
        <w:rPr>
          <w:rFonts w:ascii="Calibri" w:hAnsi="Calibri"/>
          <w:color w:val="000000"/>
          <w:sz w:val="24"/>
          <w:szCs w:val="24"/>
        </w:rPr>
        <w:t xml:space="preserve">reviewed </w:t>
      </w:r>
      <w:r>
        <w:rPr>
          <w:rFonts w:ascii="Calibri" w:hAnsi="Calibri"/>
          <w:color w:val="000000"/>
          <w:sz w:val="24"/>
          <w:szCs w:val="24"/>
        </w:rPr>
        <w:t>in the presence of the External Auditors</w:t>
      </w:r>
      <w:proofErr w:type="gramStart"/>
      <w:r>
        <w:rPr>
          <w:rFonts w:ascii="Calibri" w:hAnsi="Calibri"/>
          <w:color w:val="000000"/>
          <w:sz w:val="24"/>
          <w:szCs w:val="24"/>
        </w:rPr>
        <w:t>)</w:t>
      </w:r>
      <w:r w:rsidR="001509E6">
        <w:rPr>
          <w:rFonts w:ascii="Calibri" w:hAnsi="Calibri"/>
          <w:color w:val="000000"/>
          <w:sz w:val="24"/>
          <w:szCs w:val="24"/>
        </w:rPr>
        <w:t>;</w:t>
      </w:r>
      <w:proofErr w:type="gramEnd"/>
    </w:p>
    <w:p w14:paraId="6C7A8C9B" w14:textId="77777777" w:rsidR="00D30DA9" w:rsidRDefault="00D30DA9" w:rsidP="00B24883">
      <w:pPr>
        <w:pStyle w:val="ListParagraph"/>
        <w:ind w:left="-76"/>
        <w:rPr>
          <w:rFonts w:ascii="Calibri" w:hAnsi="Calibri"/>
          <w:color w:val="000000"/>
          <w:sz w:val="24"/>
          <w:szCs w:val="24"/>
        </w:rPr>
      </w:pPr>
    </w:p>
    <w:p w14:paraId="347111DE" w14:textId="77777777" w:rsidR="00D30DA9" w:rsidRPr="00400487" w:rsidRDefault="00D30DA9" w:rsidP="00400487">
      <w:pPr>
        <w:numPr>
          <w:ilvl w:val="0"/>
          <w:numId w:val="19"/>
        </w:numPr>
        <w:autoSpaceDE w:val="0"/>
        <w:autoSpaceDN w:val="0"/>
        <w:adjustRightInd w:val="0"/>
        <w:jc w:val="both"/>
        <w:rPr>
          <w:rFonts w:ascii="Calibri" w:hAnsi="Calibri"/>
          <w:color w:val="000000"/>
          <w:sz w:val="24"/>
          <w:szCs w:val="24"/>
        </w:rPr>
      </w:pPr>
      <w:r>
        <w:rPr>
          <w:rFonts w:ascii="Calibri" w:hAnsi="Calibri"/>
          <w:color w:val="000000"/>
          <w:sz w:val="24"/>
          <w:szCs w:val="24"/>
        </w:rPr>
        <w:t xml:space="preserve">the annual review of the </w:t>
      </w:r>
      <w:r w:rsidRPr="004025B7">
        <w:rPr>
          <w:rFonts w:ascii="Calibri" w:hAnsi="Calibri"/>
          <w:color w:val="000000"/>
          <w:sz w:val="24"/>
          <w:szCs w:val="24"/>
        </w:rPr>
        <w:t>Financial Statements</w:t>
      </w:r>
      <w:r w:rsidR="00400487">
        <w:rPr>
          <w:rFonts w:ascii="Calibri" w:hAnsi="Calibri"/>
          <w:color w:val="000000"/>
          <w:sz w:val="24"/>
          <w:szCs w:val="24"/>
        </w:rPr>
        <w:t xml:space="preserve"> and </w:t>
      </w:r>
      <w:r w:rsidRPr="00400487">
        <w:rPr>
          <w:rFonts w:ascii="Calibri" w:hAnsi="Calibri"/>
          <w:color w:val="000000"/>
          <w:sz w:val="24"/>
          <w:szCs w:val="24"/>
        </w:rPr>
        <w:t xml:space="preserve">Financial Regulations, and the approval of any </w:t>
      </w:r>
      <w:r w:rsidR="005E34CE" w:rsidRPr="00400487">
        <w:rPr>
          <w:rFonts w:ascii="Calibri" w:hAnsi="Calibri"/>
          <w:color w:val="000000"/>
          <w:sz w:val="24"/>
          <w:szCs w:val="24"/>
        </w:rPr>
        <w:t>mid-year</w:t>
      </w:r>
      <w:r w:rsidRPr="00400487">
        <w:rPr>
          <w:rFonts w:ascii="Calibri" w:hAnsi="Calibri"/>
          <w:color w:val="000000"/>
          <w:sz w:val="24"/>
          <w:szCs w:val="24"/>
        </w:rPr>
        <w:t xml:space="preserve"> revisions to the Financial Regulations, including:</w:t>
      </w:r>
    </w:p>
    <w:p w14:paraId="70C7395A" w14:textId="77777777" w:rsidR="00D30DA9" w:rsidRPr="001F1B61" w:rsidRDefault="00D30DA9" w:rsidP="00AF6C94">
      <w:pPr>
        <w:autoSpaceDE w:val="0"/>
        <w:autoSpaceDN w:val="0"/>
        <w:adjustRightInd w:val="0"/>
        <w:ind w:left="568" w:hanging="284"/>
        <w:jc w:val="both"/>
        <w:rPr>
          <w:rFonts w:ascii="Calibri" w:hAnsi="Calibri"/>
          <w:color w:val="000000"/>
          <w:sz w:val="24"/>
          <w:szCs w:val="24"/>
        </w:rPr>
      </w:pPr>
    </w:p>
    <w:p w14:paraId="25F02B61" w14:textId="77777777" w:rsidR="00D30DA9" w:rsidRPr="001F1B61" w:rsidRDefault="00D30DA9" w:rsidP="00EA713D">
      <w:pPr>
        <w:numPr>
          <w:ilvl w:val="1"/>
          <w:numId w:val="4"/>
        </w:numPr>
        <w:autoSpaceDE w:val="0"/>
        <w:autoSpaceDN w:val="0"/>
        <w:adjustRightInd w:val="0"/>
        <w:ind w:hanging="283"/>
        <w:jc w:val="both"/>
        <w:rPr>
          <w:rFonts w:ascii="Calibri" w:hAnsi="Calibri"/>
          <w:color w:val="000000"/>
          <w:sz w:val="24"/>
          <w:szCs w:val="24"/>
        </w:rPr>
      </w:pPr>
      <w:r w:rsidRPr="001F1B61">
        <w:rPr>
          <w:rFonts w:ascii="Calibri" w:hAnsi="Calibri"/>
          <w:color w:val="000000"/>
          <w:sz w:val="24"/>
          <w:szCs w:val="24"/>
        </w:rPr>
        <w:t xml:space="preserve">the consideration of the external audit </w:t>
      </w:r>
      <w:proofErr w:type="gramStart"/>
      <w:r w:rsidRPr="001F1B61">
        <w:rPr>
          <w:rFonts w:ascii="Calibri" w:hAnsi="Calibri"/>
          <w:color w:val="000000"/>
          <w:sz w:val="24"/>
          <w:szCs w:val="24"/>
        </w:rPr>
        <w:t>opinion</w:t>
      </w:r>
      <w:r w:rsidR="00CB4DDF">
        <w:rPr>
          <w:rFonts w:ascii="Calibri" w:hAnsi="Calibri"/>
          <w:color w:val="000000"/>
          <w:sz w:val="24"/>
          <w:szCs w:val="24"/>
        </w:rPr>
        <w:t>;</w:t>
      </w:r>
      <w:proofErr w:type="gramEnd"/>
    </w:p>
    <w:p w14:paraId="09BD017B" w14:textId="77777777" w:rsidR="00D30DA9" w:rsidRPr="001F1B61" w:rsidRDefault="00D30DA9" w:rsidP="00EA713D">
      <w:pPr>
        <w:numPr>
          <w:ilvl w:val="1"/>
          <w:numId w:val="4"/>
        </w:numPr>
        <w:autoSpaceDE w:val="0"/>
        <w:autoSpaceDN w:val="0"/>
        <w:adjustRightInd w:val="0"/>
        <w:ind w:hanging="283"/>
        <w:jc w:val="both"/>
        <w:rPr>
          <w:rFonts w:ascii="Calibri" w:hAnsi="Calibri"/>
          <w:color w:val="000000"/>
          <w:sz w:val="24"/>
          <w:szCs w:val="24"/>
        </w:rPr>
      </w:pPr>
      <w:r w:rsidRPr="001F1B61">
        <w:rPr>
          <w:rFonts w:ascii="Calibri" w:hAnsi="Calibri"/>
          <w:color w:val="000000"/>
          <w:sz w:val="24"/>
          <w:szCs w:val="24"/>
        </w:rPr>
        <w:t xml:space="preserve">the consideration of </w:t>
      </w:r>
      <w:r w:rsidRPr="003A455B">
        <w:rPr>
          <w:rFonts w:ascii="Calibri" w:hAnsi="Calibri"/>
          <w:color w:val="000000"/>
          <w:sz w:val="24"/>
          <w:szCs w:val="24"/>
        </w:rPr>
        <w:t xml:space="preserve">the </w:t>
      </w:r>
      <w:r w:rsidR="003A455B">
        <w:rPr>
          <w:rFonts w:ascii="Calibri" w:hAnsi="Calibri"/>
          <w:color w:val="000000"/>
          <w:sz w:val="24"/>
          <w:szCs w:val="24"/>
        </w:rPr>
        <w:t>Corporate Governance S</w:t>
      </w:r>
      <w:r w:rsidRPr="003A455B">
        <w:rPr>
          <w:rFonts w:ascii="Calibri" w:hAnsi="Calibri"/>
          <w:color w:val="000000"/>
          <w:sz w:val="24"/>
          <w:szCs w:val="24"/>
        </w:rPr>
        <w:t>tatement</w:t>
      </w:r>
      <w:r w:rsidR="003A455B">
        <w:rPr>
          <w:rFonts w:ascii="Calibri" w:hAnsi="Calibri"/>
          <w:color w:val="000000"/>
          <w:sz w:val="24"/>
          <w:szCs w:val="24"/>
        </w:rPr>
        <w:t>, including the Board’s</w:t>
      </w:r>
      <w:r w:rsidRPr="003A455B">
        <w:rPr>
          <w:rFonts w:ascii="Calibri" w:hAnsi="Calibri"/>
          <w:color w:val="000000"/>
          <w:sz w:val="24"/>
          <w:szCs w:val="24"/>
        </w:rPr>
        <w:t xml:space="preserve"> </w:t>
      </w:r>
      <w:proofErr w:type="gramStart"/>
      <w:r w:rsidRPr="003A455B">
        <w:rPr>
          <w:rFonts w:ascii="Calibri" w:hAnsi="Calibri"/>
          <w:color w:val="000000"/>
          <w:sz w:val="24"/>
          <w:szCs w:val="24"/>
        </w:rPr>
        <w:t>responsibilities</w:t>
      </w:r>
      <w:r w:rsidR="00CB4DDF" w:rsidRPr="003A455B">
        <w:rPr>
          <w:rFonts w:ascii="Calibri" w:hAnsi="Calibri"/>
          <w:color w:val="000000"/>
          <w:sz w:val="24"/>
          <w:szCs w:val="24"/>
        </w:rPr>
        <w:t>;</w:t>
      </w:r>
      <w:proofErr w:type="gramEnd"/>
    </w:p>
    <w:p w14:paraId="32EE8BF9" w14:textId="77777777" w:rsidR="00D30DA9" w:rsidRPr="001F1B61" w:rsidRDefault="00D30DA9" w:rsidP="00EA713D">
      <w:pPr>
        <w:numPr>
          <w:ilvl w:val="1"/>
          <w:numId w:val="4"/>
        </w:numPr>
        <w:autoSpaceDE w:val="0"/>
        <w:autoSpaceDN w:val="0"/>
        <w:adjustRightInd w:val="0"/>
        <w:ind w:hanging="283"/>
        <w:jc w:val="both"/>
        <w:rPr>
          <w:rFonts w:ascii="Calibri" w:hAnsi="Calibri"/>
          <w:color w:val="000000"/>
          <w:sz w:val="24"/>
          <w:szCs w:val="24"/>
        </w:rPr>
      </w:pPr>
      <w:r>
        <w:rPr>
          <w:rFonts w:ascii="Calibri" w:hAnsi="Calibri"/>
          <w:color w:val="000000"/>
          <w:sz w:val="24"/>
          <w:szCs w:val="24"/>
        </w:rPr>
        <w:t xml:space="preserve">the consideration and review of any accounting </w:t>
      </w:r>
      <w:proofErr w:type="gramStart"/>
      <w:r>
        <w:rPr>
          <w:rFonts w:ascii="Calibri" w:hAnsi="Calibri"/>
          <w:color w:val="000000"/>
          <w:sz w:val="24"/>
          <w:szCs w:val="24"/>
        </w:rPr>
        <w:t>policies</w:t>
      </w:r>
      <w:r w:rsidR="00CB4DDF">
        <w:rPr>
          <w:rFonts w:ascii="Calibri" w:hAnsi="Calibri"/>
          <w:color w:val="000000"/>
          <w:sz w:val="24"/>
          <w:szCs w:val="24"/>
        </w:rPr>
        <w:t>;</w:t>
      </w:r>
      <w:proofErr w:type="gramEnd"/>
    </w:p>
    <w:p w14:paraId="047CA375" w14:textId="77777777" w:rsidR="00D30DA9" w:rsidRPr="001F1B61" w:rsidRDefault="00D30DA9" w:rsidP="00EA713D">
      <w:pPr>
        <w:numPr>
          <w:ilvl w:val="1"/>
          <w:numId w:val="4"/>
        </w:numPr>
        <w:autoSpaceDE w:val="0"/>
        <w:autoSpaceDN w:val="0"/>
        <w:adjustRightInd w:val="0"/>
        <w:ind w:hanging="283"/>
        <w:jc w:val="both"/>
        <w:rPr>
          <w:rFonts w:ascii="Calibri" w:hAnsi="Calibri"/>
          <w:color w:val="000000"/>
          <w:sz w:val="24"/>
          <w:szCs w:val="24"/>
        </w:rPr>
      </w:pPr>
      <w:r w:rsidRPr="001F1B61">
        <w:rPr>
          <w:rFonts w:ascii="Calibri" w:hAnsi="Calibri"/>
          <w:color w:val="000000"/>
          <w:sz w:val="24"/>
          <w:szCs w:val="24"/>
        </w:rPr>
        <w:t xml:space="preserve">an assessment of the effectiveness of internal </w:t>
      </w:r>
      <w:proofErr w:type="gramStart"/>
      <w:r w:rsidRPr="001F1B61">
        <w:rPr>
          <w:rFonts w:ascii="Calibri" w:hAnsi="Calibri"/>
          <w:color w:val="000000"/>
          <w:sz w:val="24"/>
          <w:szCs w:val="24"/>
        </w:rPr>
        <w:t>controls</w:t>
      </w:r>
      <w:r w:rsidR="0043747B">
        <w:rPr>
          <w:rFonts w:ascii="Calibri" w:hAnsi="Calibri"/>
          <w:color w:val="000000"/>
          <w:sz w:val="24"/>
          <w:szCs w:val="24"/>
        </w:rPr>
        <w:t>;</w:t>
      </w:r>
      <w:proofErr w:type="gramEnd"/>
    </w:p>
    <w:p w14:paraId="3C97645F" w14:textId="77777777" w:rsidR="00D30DA9" w:rsidRPr="001F1B61" w:rsidRDefault="00D30DA9" w:rsidP="00AF6C94">
      <w:pPr>
        <w:autoSpaceDE w:val="0"/>
        <w:autoSpaceDN w:val="0"/>
        <w:adjustRightInd w:val="0"/>
        <w:ind w:left="568" w:hanging="284"/>
        <w:jc w:val="both"/>
        <w:rPr>
          <w:rFonts w:ascii="Calibri" w:hAnsi="Calibri"/>
          <w:color w:val="000000"/>
          <w:sz w:val="24"/>
          <w:szCs w:val="24"/>
        </w:rPr>
      </w:pPr>
    </w:p>
    <w:p w14:paraId="16F25214" w14:textId="77777777" w:rsidR="00D30DA9" w:rsidRPr="004327AB" w:rsidRDefault="002830FE" w:rsidP="00FA1316">
      <w:pPr>
        <w:autoSpaceDE w:val="0"/>
        <w:autoSpaceDN w:val="0"/>
        <w:adjustRightInd w:val="0"/>
        <w:ind w:left="284"/>
        <w:jc w:val="both"/>
        <w:rPr>
          <w:rFonts w:ascii="Calibri" w:hAnsi="Calibri"/>
          <w:i/>
          <w:color w:val="000000"/>
          <w:sz w:val="24"/>
          <w:szCs w:val="24"/>
        </w:rPr>
      </w:pPr>
      <w:r w:rsidRPr="004327AB">
        <w:rPr>
          <w:rFonts w:ascii="Calibri" w:hAnsi="Calibri"/>
          <w:i/>
          <w:color w:val="000000"/>
          <w:sz w:val="24"/>
          <w:szCs w:val="24"/>
        </w:rPr>
        <w:t>The role of the Audit Committee will be to consider whether the University has adopted appropriate accounting policies</w:t>
      </w:r>
      <w:r w:rsidR="00C22B39">
        <w:rPr>
          <w:rFonts w:ascii="Calibri" w:hAnsi="Calibri"/>
          <w:i/>
          <w:color w:val="000000"/>
          <w:sz w:val="24"/>
          <w:szCs w:val="24"/>
        </w:rPr>
        <w:t>;</w:t>
      </w:r>
      <w:r w:rsidRPr="004327AB">
        <w:rPr>
          <w:rFonts w:ascii="Calibri" w:hAnsi="Calibri"/>
          <w:i/>
          <w:color w:val="000000"/>
          <w:sz w:val="24"/>
          <w:szCs w:val="24"/>
        </w:rPr>
        <w:t xml:space="preserve"> made appropriate estimates and judgements</w:t>
      </w:r>
      <w:r w:rsidR="00C22B39">
        <w:rPr>
          <w:rFonts w:ascii="Calibri" w:hAnsi="Calibri"/>
          <w:i/>
          <w:color w:val="000000"/>
          <w:sz w:val="24"/>
          <w:szCs w:val="24"/>
        </w:rPr>
        <w:t>;</w:t>
      </w:r>
      <w:r w:rsidRPr="004327AB">
        <w:rPr>
          <w:rFonts w:ascii="Calibri" w:hAnsi="Calibri"/>
          <w:i/>
          <w:color w:val="000000"/>
          <w:sz w:val="24"/>
          <w:szCs w:val="24"/>
        </w:rPr>
        <w:t xml:space="preserve"> made disclosures with appropriate clarity and completeness</w:t>
      </w:r>
      <w:r w:rsidR="00EE6745">
        <w:rPr>
          <w:rFonts w:ascii="Calibri" w:hAnsi="Calibri"/>
          <w:i/>
          <w:color w:val="000000"/>
          <w:sz w:val="24"/>
          <w:szCs w:val="24"/>
        </w:rPr>
        <w:t>;</w:t>
      </w:r>
      <w:r w:rsidRPr="004327AB">
        <w:rPr>
          <w:rFonts w:ascii="Calibri" w:hAnsi="Calibri"/>
          <w:i/>
          <w:color w:val="000000"/>
          <w:sz w:val="24"/>
          <w:szCs w:val="24"/>
        </w:rPr>
        <w:t xml:space="preserve"> and set these properly in context. </w:t>
      </w:r>
      <w:r w:rsidR="00D30DA9" w:rsidRPr="004327AB">
        <w:rPr>
          <w:rFonts w:ascii="Calibri" w:hAnsi="Calibri"/>
          <w:i/>
          <w:color w:val="000000"/>
          <w:sz w:val="24"/>
          <w:szCs w:val="24"/>
        </w:rPr>
        <w:t>This is distinct from the role of the Finance, Staffing &amp; Resources Committee in considering and recommending the Operating and Financial Review to the Board</w:t>
      </w:r>
      <w:r w:rsidR="00CB4DDF" w:rsidRPr="004327AB">
        <w:rPr>
          <w:rFonts w:ascii="Calibri" w:hAnsi="Calibri"/>
          <w:i/>
          <w:color w:val="000000"/>
          <w:sz w:val="24"/>
          <w:szCs w:val="24"/>
        </w:rPr>
        <w:t>.</w:t>
      </w:r>
    </w:p>
    <w:p w14:paraId="69437A44" w14:textId="77777777" w:rsidR="00D30DA9" w:rsidRDefault="00D30DA9" w:rsidP="00AF6C94">
      <w:pPr>
        <w:autoSpaceDE w:val="0"/>
        <w:autoSpaceDN w:val="0"/>
        <w:adjustRightInd w:val="0"/>
        <w:ind w:left="284"/>
        <w:jc w:val="both"/>
        <w:rPr>
          <w:rFonts w:ascii="Calibri" w:hAnsi="Calibri"/>
          <w:color w:val="000000"/>
          <w:sz w:val="24"/>
          <w:szCs w:val="24"/>
        </w:rPr>
      </w:pPr>
    </w:p>
    <w:p w14:paraId="5CB67AF6" w14:textId="77777777" w:rsidR="00E22561" w:rsidRPr="000F41B2" w:rsidRDefault="00E22561" w:rsidP="00E22561">
      <w:pPr>
        <w:tabs>
          <w:tab w:val="num" w:pos="284"/>
        </w:tabs>
        <w:autoSpaceDE w:val="0"/>
        <w:autoSpaceDN w:val="0"/>
        <w:adjustRightInd w:val="0"/>
        <w:ind w:left="568" w:hanging="284"/>
        <w:jc w:val="both"/>
        <w:rPr>
          <w:rFonts w:ascii="Calibri" w:hAnsi="Calibri"/>
          <w:b/>
          <w:i/>
          <w:color w:val="000000"/>
          <w:sz w:val="24"/>
          <w:szCs w:val="24"/>
          <w:u w:val="single"/>
        </w:rPr>
      </w:pPr>
      <w:r>
        <w:rPr>
          <w:rFonts w:ascii="Calibri" w:hAnsi="Calibri"/>
          <w:b/>
          <w:i/>
          <w:color w:val="000000"/>
          <w:sz w:val="24"/>
          <w:szCs w:val="24"/>
          <w:u w:val="single"/>
        </w:rPr>
        <w:t>Internal Controls</w:t>
      </w:r>
    </w:p>
    <w:p w14:paraId="5F981DA9" w14:textId="77777777" w:rsidR="00D30DA9" w:rsidRDefault="00D30DA9" w:rsidP="003D0479">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an annual report on the </w:t>
      </w:r>
      <w:r w:rsidR="000373E8">
        <w:rPr>
          <w:rFonts w:ascii="Calibri" w:hAnsi="Calibri"/>
          <w:color w:val="000000"/>
          <w:sz w:val="24"/>
          <w:szCs w:val="24"/>
        </w:rPr>
        <w:t xml:space="preserve">Audit </w:t>
      </w:r>
      <w:r w:rsidRPr="001F1B61">
        <w:rPr>
          <w:rFonts w:ascii="Calibri" w:hAnsi="Calibri"/>
          <w:color w:val="000000"/>
          <w:sz w:val="24"/>
          <w:szCs w:val="24"/>
        </w:rPr>
        <w:t xml:space="preserve">Committee’s business which must include the Committee’s opinion on the adequacy and effectiveness of the institution’s arrangements for: risk management, control, governance; and economy, </w:t>
      </w:r>
      <w:proofErr w:type="gramStart"/>
      <w:r w:rsidRPr="001F1B61">
        <w:rPr>
          <w:rFonts w:ascii="Calibri" w:hAnsi="Calibri"/>
          <w:color w:val="000000"/>
          <w:sz w:val="24"/>
          <w:szCs w:val="24"/>
        </w:rPr>
        <w:t>efficiency</w:t>
      </w:r>
      <w:proofErr w:type="gramEnd"/>
      <w:r w:rsidRPr="001F1B61">
        <w:rPr>
          <w:rFonts w:ascii="Calibri" w:hAnsi="Calibri"/>
          <w:color w:val="000000"/>
          <w:sz w:val="24"/>
          <w:szCs w:val="24"/>
        </w:rPr>
        <w:t xml:space="preserve"> and effectiveness.  The report must be considered by the </w:t>
      </w:r>
      <w:r w:rsidR="00DC6FE8">
        <w:rPr>
          <w:rFonts w:ascii="Calibri" w:hAnsi="Calibri"/>
          <w:color w:val="000000"/>
          <w:sz w:val="24"/>
          <w:szCs w:val="24"/>
        </w:rPr>
        <w:t xml:space="preserve">Audit </w:t>
      </w:r>
      <w:r w:rsidRPr="001F1B61">
        <w:rPr>
          <w:rFonts w:ascii="Calibri" w:hAnsi="Calibri"/>
          <w:color w:val="000000"/>
          <w:sz w:val="24"/>
          <w:szCs w:val="24"/>
        </w:rPr>
        <w:t>Committee and must also be submitted to the Vice</w:t>
      </w:r>
      <w:r>
        <w:rPr>
          <w:rFonts w:ascii="Calibri" w:hAnsi="Calibri"/>
          <w:color w:val="000000"/>
          <w:sz w:val="24"/>
          <w:szCs w:val="24"/>
        </w:rPr>
        <w:t xml:space="preserve"> </w:t>
      </w:r>
      <w:r w:rsidRPr="001F1B61">
        <w:rPr>
          <w:rFonts w:ascii="Calibri" w:hAnsi="Calibri"/>
          <w:color w:val="000000"/>
          <w:sz w:val="24"/>
          <w:szCs w:val="24"/>
        </w:rPr>
        <w:t>Chancellor and</w:t>
      </w:r>
      <w:r w:rsidR="00D13424">
        <w:rPr>
          <w:rFonts w:ascii="Calibri" w:hAnsi="Calibri"/>
          <w:color w:val="000000"/>
          <w:sz w:val="24"/>
          <w:szCs w:val="24"/>
        </w:rPr>
        <w:t xml:space="preserve"> the Board of </w:t>
      </w:r>
      <w:proofErr w:type="gramStart"/>
      <w:r w:rsidR="00D13424">
        <w:rPr>
          <w:rFonts w:ascii="Calibri" w:hAnsi="Calibri"/>
          <w:color w:val="000000"/>
          <w:sz w:val="24"/>
          <w:szCs w:val="24"/>
        </w:rPr>
        <w:t>Governors</w:t>
      </w:r>
      <w:r w:rsidR="007C62C2">
        <w:rPr>
          <w:rFonts w:ascii="Calibri" w:hAnsi="Calibri"/>
          <w:color w:val="000000"/>
          <w:sz w:val="24"/>
          <w:szCs w:val="24"/>
        </w:rPr>
        <w:t>;</w:t>
      </w:r>
      <w:proofErr w:type="gramEnd"/>
    </w:p>
    <w:p w14:paraId="69B6C49E" w14:textId="77777777" w:rsidR="00D30DA9" w:rsidRDefault="00D30DA9" w:rsidP="00AF6C94">
      <w:pPr>
        <w:autoSpaceDE w:val="0"/>
        <w:autoSpaceDN w:val="0"/>
        <w:adjustRightInd w:val="0"/>
        <w:ind w:left="568"/>
        <w:jc w:val="both"/>
        <w:rPr>
          <w:rFonts w:ascii="Calibri" w:hAnsi="Calibri"/>
          <w:color w:val="000000"/>
          <w:sz w:val="24"/>
          <w:szCs w:val="24"/>
        </w:rPr>
      </w:pPr>
    </w:p>
    <w:p w14:paraId="23A1D4A4" w14:textId="77777777" w:rsidR="00D30DA9" w:rsidRDefault="00D30DA9" w:rsidP="003D0479">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the </w:t>
      </w:r>
      <w:r w:rsidRPr="00DF3779">
        <w:rPr>
          <w:rFonts w:ascii="Calibri" w:hAnsi="Calibri"/>
          <w:color w:val="000000"/>
          <w:sz w:val="24"/>
          <w:szCs w:val="24"/>
        </w:rPr>
        <w:t>Statement of Risk Appetite</w:t>
      </w:r>
      <w:r w:rsidR="003B18A0">
        <w:rPr>
          <w:rFonts w:ascii="Calibri" w:hAnsi="Calibri"/>
          <w:color w:val="000000"/>
          <w:sz w:val="24"/>
          <w:szCs w:val="24"/>
        </w:rPr>
        <w:t xml:space="preserve"> (appended to the Risk Management Policy</w:t>
      </w:r>
      <w:r w:rsidR="001C2432">
        <w:rPr>
          <w:rFonts w:ascii="Calibri" w:hAnsi="Calibri"/>
          <w:color w:val="000000"/>
          <w:sz w:val="24"/>
          <w:szCs w:val="24"/>
        </w:rPr>
        <w:t>, point 17</w:t>
      </w:r>
      <w:proofErr w:type="gramStart"/>
      <w:r w:rsidR="003B18A0">
        <w:rPr>
          <w:rFonts w:ascii="Calibri" w:hAnsi="Calibri"/>
          <w:color w:val="000000"/>
          <w:sz w:val="24"/>
          <w:szCs w:val="24"/>
        </w:rPr>
        <w:t>)</w:t>
      </w:r>
      <w:r w:rsidR="001218A1">
        <w:rPr>
          <w:rFonts w:ascii="Calibri" w:hAnsi="Calibri"/>
          <w:color w:val="000000"/>
          <w:sz w:val="24"/>
          <w:szCs w:val="24"/>
        </w:rPr>
        <w:t>;</w:t>
      </w:r>
      <w:proofErr w:type="gramEnd"/>
      <w:r w:rsidR="001218A1">
        <w:rPr>
          <w:rFonts w:ascii="Calibri" w:hAnsi="Calibri"/>
          <w:color w:val="000000"/>
          <w:sz w:val="24"/>
          <w:szCs w:val="24"/>
        </w:rPr>
        <w:t xml:space="preserve"> </w:t>
      </w:r>
    </w:p>
    <w:p w14:paraId="126758FE" w14:textId="77777777" w:rsidR="001218A1" w:rsidRDefault="001218A1" w:rsidP="001218A1">
      <w:pPr>
        <w:autoSpaceDE w:val="0"/>
        <w:autoSpaceDN w:val="0"/>
        <w:adjustRightInd w:val="0"/>
        <w:jc w:val="both"/>
        <w:rPr>
          <w:rFonts w:ascii="Calibri" w:hAnsi="Calibri"/>
          <w:color w:val="000000"/>
          <w:sz w:val="24"/>
          <w:szCs w:val="24"/>
        </w:rPr>
      </w:pPr>
    </w:p>
    <w:p w14:paraId="21CDD1B5" w14:textId="77777777" w:rsidR="001218A1" w:rsidRDefault="001218A1" w:rsidP="003D0479">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any changes to </w:t>
      </w:r>
      <w:r>
        <w:rPr>
          <w:rFonts w:ascii="Calibri" w:hAnsi="Calibri"/>
          <w:color w:val="000000"/>
          <w:sz w:val="24"/>
          <w:szCs w:val="24"/>
        </w:rPr>
        <w:t>the Audit Committee’s terms of reference</w:t>
      </w:r>
      <w:r w:rsidR="00BD0245">
        <w:rPr>
          <w:rFonts w:ascii="Calibri" w:hAnsi="Calibri"/>
          <w:color w:val="000000"/>
          <w:sz w:val="24"/>
          <w:szCs w:val="24"/>
        </w:rPr>
        <w:t xml:space="preserve"> or membership profile</w:t>
      </w:r>
      <w:r>
        <w:rPr>
          <w:rFonts w:ascii="Calibri" w:hAnsi="Calibri"/>
          <w:color w:val="000000"/>
          <w:sz w:val="24"/>
          <w:szCs w:val="24"/>
        </w:rPr>
        <w:t>.</w:t>
      </w:r>
    </w:p>
    <w:p w14:paraId="6FF2C087" w14:textId="77777777" w:rsidR="00D30DA9" w:rsidRDefault="00D30DA9" w:rsidP="00AF6C94">
      <w:pPr>
        <w:tabs>
          <w:tab w:val="right" w:pos="0"/>
        </w:tabs>
        <w:ind w:right="-45"/>
        <w:rPr>
          <w:rFonts w:ascii="Calibri" w:hAnsi="Calibri" w:cs="Times New Roman"/>
          <w:b/>
          <w:color w:val="000000"/>
          <w:sz w:val="24"/>
          <w:szCs w:val="28"/>
        </w:rPr>
      </w:pPr>
    </w:p>
    <w:p w14:paraId="4ED0E896" w14:textId="77777777" w:rsidR="00763866" w:rsidRPr="00347B77" w:rsidRDefault="00763866" w:rsidP="00AF6C94">
      <w:pPr>
        <w:tabs>
          <w:tab w:val="right" w:pos="0"/>
        </w:tabs>
        <w:ind w:right="-45"/>
        <w:rPr>
          <w:rFonts w:ascii="Calibri" w:hAnsi="Calibri" w:cs="Times New Roman"/>
          <w:b/>
          <w:color w:val="000000"/>
          <w:sz w:val="24"/>
          <w:szCs w:val="28"/>
        </w:rPr>
      </w:pPr>
    </w:p>
    <w:p w14:paraId="3F77B1E9" w14:textId="77777777" w:rsidR="00A2682C" w:rsidRPr="001F1B61" w:rsidRDefault="00CF4CA4" w:rsidP="00AF6C94">
      <w:pPr>
        <w:autoSpaceDE w:val="0"/>
        <w:autoSpaceDN w:val="0"/>
        <w:adjustRightInd w:val="0"/>
        <w:jc w:val="both"/>
        <w:rPr>
          <w:rFonts w:ascii="Calibri" w:hAnsi="Calibri" w:cs="Times New Roman"/>
          <w:color w:val="000000"/>
          <w:sz w:val="24"/>
          <w:szCs w:val="24"/>
        </w:rPr>
      </w:pPr>
      <w:r>
        <w:rPr>
          <w:rFonts w:ascii="Calibri" w:hAnsi="Calibri"/>
          <w:color w:val="000000"/>
          <w:sz w:val="24"/>
          <w:szCs w:val="24"/>
        </w:rPr>
        <w:br w:type="page"/>
      </w:r>
      <w:r w:rsidR="00A2682C" w:rsidRPr="001F1B61">
        <w:rPr>
          <w:rFonts w:ascii="Calibri" w:hAnsi="Calibri"/>
          <w:color w:val="000000"/>
          <w:sz w:val="24"/>
          <w:szCs w:val="24"/>
        </w:rPr>
        <w:lastRenderedPageBreak/>
        <w:t xml:space="preserve">The Committee will </w:t>
      </w:r>
      <w:r w:rsidR="00A2682C" w:rsidRPr="001F1B61">
        <w:rPr>
          <w:rFonts w:ascii="Calibri" w:hAnsi="Calibri" w:cs="Arial,Bold"/>
          <w:b/>
          <w:bCs/>
          <w:color w:val="000000"/>
          <w:sz w:val="24"/>
          <w:szCs w:val="24"/>
        </w:rPr>
        <w:t xml:space="preserve">advise </w:t>
      </w:r>
      <w:r w:rsidR="00A2682C" w:rsidRPr="001F1B61">
        <w:rPr>
          <w:rFonts w:ascii="Calibri" w:hAnsi="Calibri"/>
          <w:color w:val="000000"/>
          <w:sz w:val="24"/>
          <w:szCs w:val="24"/>
        </w:rPr>
        <w:t>the Board of Governors on:</w:t>
      </w:r>
    </w:p>
    <w:p w14:paraId="6DF1154D" w14:textId="77777777" w:rsidR="00A2682C" w:rsidRDefault="00A2682C" w:rsidP="00AF6C94">
      <w:pPr>
        <w:autoSpaceDE w:val="0"/>
        <w:autoSpaceDN w:val="0"/>
        <w:adjustRightInd w:val="0"/>
        <w:jc w:val="both"/>
        <w:rPr>
          <w:rFonts w:ascii="Calibri" w:hAnsi="Calibri"/>
          <w:color w:val="000000"/>
          <w:sz w:val="24"/>
          <w:szCs w:val="24"/>
        </w:rPr>
      </w:pPr>
    </w:p>
    <w:p w14:paraId="54CB2D1F" w14:textId="77777777" w:rsidR="000F41B2" w:rsidRPr="000F41B2" w:rsidRDefault="000F41B2" w:rsidP="00AF6C94">
      <w:pPr>
        <w:autoSpaceDE w:val="0"/>
        <w:autoSpaceDN w:val="0"/>
        <w:adjustRightInd w:val="0"/>
        <w:ind w:left="284"/>
        <w:jc w:val="both"/>
        <w:rPr>
          <w:rFonts w:ascii="Calibri" w:hAnsi="Calibri"/>
          <w:b/>
          <w:i/>
          <w:color w:val="000000"/>
          <w:sz w:val="24"/>
          <w:szCs w:val="24"/>
          <w:u w:val="single"/>
        </w:rPr>
      </w:pPr>
      <w:r>
        <w:rPr>
          <w:rFonts w:ascii="Calibri" w:hAnsi="Calibri"/>
          <w:b/>
          <w:i/>
          <w:color w:val="000000"/>
          <w:sz w:val="24"/>
          <w:szCs w:val="24"/>
          <w:u w:val="single"/>
        </w:rPr>
        <w:t>Reportable Events</w:t>
      </w:r>
    </w:p>
    <w:p w14:paraId="118EEBBC" w14:textId="77777777" w:rsidR="002F7BA3" w:rsidRDefault="002F7BA3" w:rsidP="003D0479">
      <w:pPr>
        <w:numPr>
          <w:ilvl w:val="0"/>
          <w:numId w:val="19"/>
        </w:numPr>
        <w:autoSpaceDE w:val="0"/>
        <w:autoSpaceDN w:val="0"/>
        <w:adjustRightInd w:val="0"/>
        <w:jc w:val="both"/>
        <w:rPr>
          <w:rFonts w:ascii="Calibri" w:hAnsi="Calibri"/>
          <w:color w:val="000000"/>
          <w:sz w:val="24"/>
          <w:szCs w:val="24"/>
        </w:rPr>
      </w:pPr>
      <w:r>
        <w:rPr>
          <w:rFonts w:ascii="Calibri" w:hAnsi="Calibri"/>
          <w:color w:val="000000"/>
          <w:sz w:val="24"/>
          <w:szCs w:val="24"/>
        </w:rPr>
        <w:t>a</w:t>
      </w:r>
      <w:r w:rsidRPr="002F7BA3">
        <w:rPr>
          <w:rFonts w:ascii="Calibri" w:hAnsi="Calibri"/>
          <w:color w:val="000000"/>
          <w:sz w:val="24"/>
          <w:szCs w:val="24"/>
        </w:rPr>
        <w:t xml:space="preserve">ny decisions taken under the Reportable Events </w:t>
      </w:r>
      <w:proofErr w:type="gramStart"/>
      <w:r w:rsidRPr="002F7BA3">
        <w:rPr>
          <w:rFonts w:ascii="Calibri" w:hAnsi="Calibri"/>
          <w:color w:val="000000"/>
          <w:sz w:val="24"/>
          <w:szCs w:val="24"/>
        </w:rPr>
        <w:t>Procedure</w:t>
      </w:r>
      <w:r w:rsidR="009237CC">
        <w:rPr>
          <w:rFonts w:ascii="Calibri" w:hAnsi="Calibri"/>
          <w:color w:val="000000"/>
          <w:sz w:val="24"/>
          <w:szCs w:val="24"/>
        </w:rPr>
        <w:t>;</w:t>
      </w:r>
      <w:proofErr w:type="gramEnd"/>
    </w:p>
    <w:p w14:paraId="32F64D3C" w14:textId="77777777" w:rsidR="002F7BA3" w:rsidRDefault="002F7BA3" w:rsidP="00AF6C94">
      <w:pPr>
        <w:autoSpaceDE w:val="0"/>
        <w:autoSpaceDN w:val="0"/>
        <w:adjustRightInd w:val="0"/>
        <w:ind w:left="284"/>
        <w:jc w:val="both"/>
        <w:rPr>
          <w:rFonts w:ascii="Calibri" w:hAnsi="Calibri"/>
          <w:color w:val="000000"/>
          <w:sz w:val="24"/>
          <w:szCs w:val="24"/>
        </w:rPr>
      </w:pPr>
    </w:p>
    <w:p w14:paraId="2DFDCAA5" w14:textId="77777777" w:rsidR="00BC03C2" w:rsidRPr="0043747B" w:rsidRDefault="00CB4DDF" w:rsidP="00AF6C94">
      <w:pPr>
        <w:autoSpaceDE w:val="0"/>
        <w:autoSpaceDN w:val="0"/>
        <w:adjustRightInd w:val="0"/>
        <w:ind w:left="568"/>
        <w:jc w:val="both"/>
        <w:rPr>
          <w:rFonts w:ascii="Calibri" w:hAnsi="Calibri"/>
          <w:i/>
          <w:color w:val="000000"/>
          <w:sz w:val="24"/>
          <w:szCs w:val="24"/>
        </w:rPr>
      </w:pPr>
      <w:r w:rsidRPr="0043747B">
        <w:rPr>
          <w:rFonts w:ascii="Calibri" w:hAnsi="Calibri"/>
          <w:i/>
          <w:color w:val="000000"/>
          <w:sz w:val="24"/>
          <w:szCs w:val="24"/>
        </w:rPr>
        <w:t>A</w:t>
      </w:r>
      <w:r w:rsidR="00BC03C2" w:rsidRPr="0043747B">
        <w:rPr>
          <w:rFonts w:ascii="Calibri" w:hAnsi="Calibri"/>
          <w:i/>
          <w:color w:val="000000"/>
          <w:sz w:val="24"/>
          <w:szCs w:val="24"/>
        </w:rPr>
        <w:t xml:space="preserve"> decision taken under the Reportable Events Procedure may be referred to the Audit Committee or the Board of Governors for review, in line with the Board of Governors’ ultimate accountability for the University’s registration status with the OfS</w:t>
      </w:r>
      <w:r w:rsidRPr="0043747B">
        <w:rPr>
          <w:rFonts w:ascii="Calibri" w:hAnsi="Calibri"/>
          <w:i/>
          <w:color w:val="000000"/>
          <w:sz w:val="24"/>
          <w:szCs w:val="24"/>
        </w:rPr>
        <w:t>.</w:t>
      </w:r>
    </w:p>
    <w:p w14:paraId="7C53D93B" w14:textId="77777777" w:rsidR="00BC03C2" w:rsidRDefault="00BC03C2" w:rsidP="00AF6C94">
      <w:pPr>
        <w:autoSpaceDE w:val="0"/>
        <w:autoSpaceDN w:val="0"/>
        <w:adjustRightInd w:val="0"/>
        <w:ind w:left="284"/>
        <w:jc w:val="both"/>
        <w:rPr>
          <w:rFonts w:ascii="Calibri" w:hAnsi="Calibri"/>
          <w:color w:val="000000"/>
          <w:sz w:val="24"/>
          <w:szCs w:val="24"/>
        </w:rPr>
      </w:pPr>
    </w:p>
    <w:p w14:paraId="37C19C9A" w14:textId="77777777" w:rsidR="000F41B2" w:rsidRPr="00E83753" w:rsidRDefault="000F41B2" w:rsidP="00AF6C94">
      <w:pPr>
        <w:autoSpaceDE w:val="0"/>
        <w:autoSpaceDN w:val="0"/>
        <w:adjustRightInd w:val="0"/>
        <w:ind w:left="284"/>
        <w:jc w:val="both"/>
        <w:rPr>
          <w:rFonts w:ascii="Calibri" w:hAnsi="Calibri"/>
          <w:b/>
          <w:i/>
          <w:color w:val="000000"/>
          <w:sz w:val="24"/>
          <w:szCs w:val="24"/>
          <w:u w:val="single"/>
        </w:rPr>
      </w:pPr>
      <w:r w:rsidRPr="00E83753">
        <w:rPr>
          <w:rFonts w:ascii="Calibri" w:hAnsi="Calibri"/>
          <w:b/>
          <w:i/>
          <w:color w:val="000000"/>
          <w:sz w:val="24"/>
          <w:szCs w:val="24"/>
          <w:u w:val="single"/>
        </w:rPr>
        <w:t>External and Internal Auditors</w:t>
      </w:r>
    </w:p>
    <w:p w14:paraId="19A196A4" w14:textId="77777777" w:rsidR="00A2682C" w:rsidRPr="001F1B61" w:rsidRDefault="00A2682C" w:rsidP="003D0479">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the remuneration, performance </w:t>
      </w:r>
      <w:r w:rsidR="002C7916">
        <w:rPr>
          <w:rFonts w:ascii="Calibri" w:hAnsi="Calibri"/>
          <w:color w:val="000000"/>
          <w:sz w:val="24"/>
          <w:szCs w:val="24"/>
        </w:rPr>
        <w:t xml:space="preserve">or </w:t>
      </w:r>
      <w:r w:rsidRPr="001F1B61">
        <w:rPr>
          <w:rFonts w:ascii="Calibri" w:hAnsi="Calibri"/>
          <w:color w:val="000000"/>
          <w:sz w:val="24"/>
          <w:szCs w:val="24"/>
        </w:rPr>
        <w:t xml:space="preserve">resignation of the </w:t>
      </w:r>
      <w:r w:rsidR="00216FCC" w:rsidRPr="001F1B61">
        <w:rPr>
          <w:rFonts w:ascii="Calibri" w:hAnsi="Calibri"/>
          <w:color w:val="000000"/>
          <w:sz w:val="24"/>
          <w:szCs w:val="24"/>
        </w:rPr>
        <w:t xml:space="preserve">Internal </w:t>
      </w:r>
      <w:r w:rsidRPr="001F1B61">
        <w:rPr>
          <w:rFonts w:ascii="Calibri" w:hAnsi="Calibri"/>
          <w:color w:val="000000"/>
          <w:sz w:val="24"/>
          <w:szCs w:val="24"/>
        </w:rPr>
        <w:t xml:space="preserve">and </w:t>
      </w:r>
      <w:r w:rsidR="00216FCC" w:rsidRPr="001F1B61">
        <w:rPr>
          <w:rFonts w:ascii="Calibri" w:hAnsi="Calibri"/>
          <w:color w:val="000000"/>
          <w:sz w:val="24"/>
          <w:szCs w:val="24"/>
        </w:rPr>
        <w:t xml:space="preserve">External </w:t>
      </w:r>
      <w:proofErr w:type="gramStart"/>
      <w:r w:rsidR="00216FCC" w:rsidRPr="001F1B61">
        <w:rPr>
          <w:rFonts w:ascii="Calibri" w:hAnsi="Calibri"/>
          <w:color w:val="000000"/>
          <w:sz w:val="24"/>
          <w:szCs w:val="24"/>
        </w:rPr>
        <w:t>Auditors</w:t>
      </w:r>
      <w:r w:rsidR="001509E6">
        <w:rPr>
          <w:rFonts w:ascii="Calibri" w:hAnsi="Calibri"/>
          <w:color w:val="000000"/>
          <w:sz w:val="24"/>
          <w:szCs w:val="24"/>
        </w:rPr>
        <w:t>;</w:t>
      </w:r>
      <w:proofErr w:type="gramEnd"/>
    </w:p>
    <w:p w14:paraId="671CCB1F" w14:textId="77777777" w:rsidR="00A2682C" w:rsidRPr="001F1B61" w:rsidRDefault="00A2682C" w:rsidP="0054316D">
      <w:pPr>
        <w:autoSpaceDE w:val="0"/>
        <w:autoSpaceDN w:val="0"/>
        <w:adjustRightInd w:val="0"/>
        <w:ind w:left="567" w:hanging="294"/>
        <w:jc w:val="both"/>
        <w:rPr>
          <w:rFonts w:ascii="Calibri" w:hAnsi="Calibri"/>
          <w:color w:val="000000"/>
          <w:sz w:val="24"/>
          <w:szCs w:val="24"/>
        </w:rPr>
      </w:pPr>
    </w:p>
    <w:p w14:paraId="56A95148" w14:textId="77777777" w:rsidR="00A2682C" w:rsidRPr="001F1B61" w:rsidRDefault="00A2682C" w:rsidP="003D0479">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any significant problem arising from the reports of:</w:t>
      </w:r>
    </w:p>
    <w:p w14:paraId="38A01C03" w14:textId="77777777" w:rsidR="00A2682C" w:rsidRDefault="00A2682C" w:rsidP="00AF6C94">
      <w:pPr>
        <w:autoSpaceDE w:val="0"/>
        <w:autoSpaceDN w:val="0"/>
        <w:adjustRightInd w:val="0"/>
        <w:ind w:left="568" w:hanging="284"/>
        <w:jc w:val="both"/>
        <w:rPr>
          <w:rFonts w:ascii="Calibri" w:hAnsi="Calibri" w:cs="Symbol"/>
          <w:color w:val="000000"/>
          <w:sz w:val="24"/>
          <w:szCs w:val="24"/>
        </w:rPr>
      </w:pPr>
    </w:p>
    <w:p w14:paraId="715F654C" w14:textId="77777777" w:rsidR="00F057BC" w:rsidRPr="001F1B61" w:rsidRDefault="00F057BC" w:rsidP="00F057BC">
      <w:pPr>
        <w:numPr>
          <w:ilvl w:val="0"/>
          <w:numId w:val="13"/>
        </w:numPr>
        <w:tabs>
          <w:tab w:val="clear" w:pos="1156"/>
        </w:tabs>
        <w:autoSpaceDE w:val="0"/>
        <w:autoSpaceDN w:val="0"/>
        <w:adjustRightInd w:val="0"/>
        <w:ind w:left="1276" w:hanging="425"/>
        <w:jc w:val="both"/>
        <w:rPr>
          <w:rFonts w:ascii="Calibri" w:hAnsi="Calibri" w:cs="Times New Roman"/>
          <w:color w:val="000000"/>
          <w:sz w:val="24"/>
          <w:szCs w:val="24"/>
        </w:rPr>
      </w:pPr>
      <w:r w:rsidRPr="001F1B61">
        <w:rPr>
          <w:rFonts w:ascii="Calibri" w:hAnsi="Calibri"/>
          <w:color w:val="000000"/>
          <w:sz w:val="24"/>
          <w:szCs w:val="24"/>
        </w:rPr>
        <w:t xml:space="preserve">the internal </w:t>
      </w:r>
      <w:proofErr w:type="gramStart"/>
      <w:r w:rsidRPr="001F1B61">
        <w:rPr>
          <w:rFonts w:ascii="Calibri" w:hAnsi="Calibri"/>
          <w:color w:val="000000"/>
          <w:sz w:val="24"/>
          <w:szCs w:val="24"/>
        </w:rPr>
        <w:t>auditor</w:t>
      </w:r>
      <w:r>
        <w:rPr>
          <w:rFonts w:ascii="Calibri" w:hAnsi="Calibri"/>
          <w:color w:val="000000"/>
          <w:sz w:val="24"/>
          <w:szCs w:val="24"/>
        </w:rPr>
        <w:t>;</w:t>
      </w:r>
      <w:proofErr w:type="gramEnd"/>
    </w:p>
    <w:p w14:paraId="73BDF603" w14:textId="77777777" w:rsidR="00F057BC" w:rsidRPr="001F1B61" w:rsidRDefault="00F057BC" w:rsidP="00F057BC">
      <w:pPr>
        <w:numPr>
          <w:ilvl w:val="0"/>
          <w:numId w:val="13"/>
        </w:numPr>
        <w:tabs>
          <w:tab w:val="clear" w:pos="1156"/>
          <w:tab w:val="num" w:pos="994"/>
        </w:tabs>
        <w:autoSpaceDE w:val="0"/>
        <w:autoSpaceDN w:val="0"/>
        <w:adjustRightInd w:val="0"/>
        <w:ind w:left="1276"/>
        <w:jc w:val="both"/>
        <w:rPr>
          <w:rFonts w:ascii="Calibri" w:hAnsi="Calibri"/>
          <w:color w:val="000000"/>
          <w:sz w:val="24"/>
          <w:szCs w:val="24"/>
        </w:rPr>
      </w:pPr>
      <w:r w:rsidRPr="001F1B61">
        <w:rPr>
          <w:rFonts w:ascii="Calibri" w:hAnsi="Calibri"/>
          <w:color w:val="000000"/>
          <w:sz w:val="24"/>
          <w:szCs w:val="24"/>
        </w:rPr>
        <w:t xml:space="preserve">the external </w:t>
      </w:r>
      <w:proofErr w:type="gramStart"/>
      <w:r w:rsidRPr="001F1B61">
        <w:rPr>
          <w:rFonts w:ascii="Calibri" w:hAnsi="Calibri"/>
          <w:color w:val="000000"/>
          <w:sz w:val="24"/>
          <w:szCs w:val="24"/>
        </w:rPr>
        <w:t>auditor</w:t>
      </w:r>
      <w:r>
        <w:rPr>
          <w:rFonts w:ascii="Calibri" w:hAnsi="Calibri"/>
          <w:color w:val="000000"/>
          <w:sz w:val="24"/>
          <w:szCs w:val="24"/>
        </w:rPr>
        <w:t>;</w:t>
      </w:r>
      <w:proofErr w:type="gramEnd"/>
    </w:p>
    <w:p w14:paraId="5993D663" w14:textId="77777777" w:rsidR="00F057BC" w:rsidRPr="001F1B61" w:rsidRDefault="00F057BC" w:rsidP="00F057BC">
      <w:pPr>
        <w:numPr>
          <w:ilvl w:val="0"/>
          <w:numId w:val="13"/>
        </w:numPr>
        <w:tabs>
          <w:tab w:val="clear" w:pos="1156"/>
          <w:tab w:val="num" w:pos="994"/>
        </w:tabs>
        <w:autoSpaceDE w:val="0"/>
        <w:autoSpaceDN w:val="0"/>
        <w:adjustRightInd w:val="0"/>
        <w:ind w:left="1276"/>
        <w:jc w:val="both"/>
        <w:rPr>
          <w:rFonts w:ascii="Calibri" w:hAnsi="Calibri"/>
          <w:color w:val="000000"/>
          <w:sz w:val="24"/>
          <w:szCs w:val="24"/>
        </w:rPr>
      </w:pPr>
      <w:r>
        <w:rPr>
          <w:rFonts w:ascii="Calibri" w:hAnsi="Calibri"/>
          <w:color w:val="000000"/>
          <w:sz w:val="24"/>
          <w:szCs w:val="24"/>
        </w:rPr>
        <w:t xml:space="preserve">the </w:t>
      </w:r>
      <w:proofErr w:type="gramStart"/>
      <w:r>
        <w:rPr>
          <w:rFonts w:ascii="Calibri" w:hAnsi="Calibri"/>
          <w:color w:val="000000"/>
          <w:sz w:val="24"/>
          <w:szCs w:val="24"/>
        </w:rPr>
        <w:t>OfS;</w:t>
      </w:r>
      <w:proofErr w:type="gramEnd"/>
    </w:p>
    <w:p w14:paraId="17947334" w14:textId="77777777" w:rsidR="00F057BC" w:rsidRDefault="00F057BC" w:rsidP="00F057BC">
      <w:pPr>
        <w:numPr>
          <w:ilvl w:val="0"/>
          <w:numId w:val="13"/>
        </w:numPr>
        <w:tabs>
          <w:tab w:val="clear" w:pos="1156"/>
          <w:tab w:val="num" w:pos="994"/>
        </w:tabs>
        <w:autoSpaceDE w:val="0"/>
        <w:autoSpaceDN w:val="0"/>
        <w:adjustRightInd w:val="0"/>
        <w:ind w:left="1276"/>
        <w:jc w:val="both"/>
        <w:rPr>
          <w:rFonts w:ascii="Calibri" w:hAnsi="Calibri"/>
          <w:color w:val="000000"/>
          <w:sz w:val="24"/>
          <w:szCs w:val="24"/>
        </w:rPr>
      </w:pPr>
      <w:r>
        <w:rPr>
          <w:rFonts w:ascii="Calibri" w:hAnsi="Calibri"/>
          <w:color w:val="000000"/>
          <w:sz w:val="24"/>
          <w:szCs w:val="24"/>
        </w:rPr>
        <w:t>t</w:t>
      </w:r>
      <w:r w:rsidRPr="001F1B61">
        <w:rPr>
          <w:rFonts w:ascii="Calibri" w:hAnsi="Calibri"/>
          <w:color w:val="000000"/>
          <w:sz w:val="24"/>
          <w:szCs w:val="24"/>
        </w:rPr>
        <w:t xml:space="preserve">he National Audit </w:t>
      </w:r>
      <w:proofErr w:type="gramStart"/>
      <w:r w:rsidRPr="001F1B61">
        <w:rPr>
          <w:rFonts w:ascii="Calibri" w:hAnsi="Calibri"/>
          <w:color w:val="000000"/>
          <w:sz w:val="24"/>
          <w:szCs w:val="24"/>
        </w:rPr>
        <w:t>Office</w:t>
      </w:r>
      <w:r>
        <w:rPr>
          <w:rFonts w:ascii="Calibri" w:hAnsi="Calibri"/>
          <w:color w:val="000000"/>
          <w:sz w:val="24"/>
          <w:szCs w:val="24"/>
        </w:rPr>
        <w:t>;</w:t>
      </w:r>
      <w:proofErr w:type="gramEnd"/>
    </w:p>
    <w:p w14:paraId="35144033" w14:textId="77777777" w:rsidR="00F057BC" w:rsidRPr="00C63B27" w:rsidRDefault="00F057BC" w:rsidP="00F057BC">
      <w:pPr>
        <w:numPr>
          <w:ilvl w:val="0"/>
          <w:numId w:val="13"/>
        </w:numPr>
        <w:tabs>
          <w:tab w:val="clear" w:pos="1156"/>
          <w:tab w:val="num" w:pos="993"/>
        </w:tabs>
        <w:autoSpaceDE w:val="0"/>
        <w:autoSpaceDN w:val="0"/>
        <w:adjustRightInd w:val="0"/>
        <w:ind w:left="1276" w:hanging="425"/>
        <w:jc w:val="both"/>
        <w:rPr>
          <w:rFonts w:ascii="Calibri" w:hAnsi="Calibri"/>
          <w:color w:val="000000"/>
          <w:sz w:val="24"/>
          <w:szCs w:val="24"/>
        </w:rPr>
      </w:pPr>
      <w:r w:rsidRPr="00C63B27">
        <w:rPr>
          <w:rFonts w:ascii="Calibri" w:hAnsi="Calibri"/>
          <w:color w:val="000000"/>
          <w:sz w:val="24"/>
          <w:szCs w:val="24"/>
        </w:rPr>
        <w:t>or any other matters which the Committee feel ought to be drawn to the attention of the Board.</w:t>
      </w:r>
    </w:p>
    <w:p w14:paraId="64EFA1BE" w14:textId="77777777" w:rsidR="00F057BC" w:rsidRPr="001F1B61" w:rsidRDefault="00F057BC" w:rsidP="00AF6C94">
      <w:pPr>
        <w:autoSpaceDE w:val="0"/>
        <w:autoSpaceDN w:val="0"/>
        <w:adjustRightInd w:val="0"/>
        <w:ind w:left="568" w:hanging="284"/>
        <w:jc w:val="both"/>
        <w:rPr>
          <w:rFonts w:ascii="Calibri" w:hAnsi="Calibri" w:cs="Symbol"/>
          <w:color w:val="000000"/>
          <w:sz w:val="24"/>
          <w:szCs w:val="24"/>
        </w:rPr>
      </w:pPr>
    </w:p>
    <w:p w14:paraId="581CDF39" w14:textId="77777777" w:rsidR="00763866" w:rsidRDefault="00763866" w:rsidP="00AF6C94">
      <w:pPr>
        <w:pStyle w:val="ListParagraph"/>
        <w:rPr>
          <w:rFonts w:ascii="Calibri" w:hAnsi="Calibri"/>
          <w:color w:val="000000"/>
          <w:sz w:val="24"/>
          <w:szCs w:val="24"/>
        </w:rPr>
      </w:pPr>
    </w:p>
    <w:p w14:paraId="66AC6871" w14:textId="77777777" w:rsidR="00A2682C" w:rsidRDefault="00C53CF7" w:rsidP="00AF6C94">
      <w:pPr>
        <w:autoSpaceDE w:val="0"/>
        <w:autoSpaceDN w:val="0"/>
        <w:adjustRightInd w:val="0"/>
        <w:jc w:val="both"/>
        <w:rPr>
          <w:rFonts w:ascii="Calibri" w:hAnsi="Calibri"/>
          <w:b/>
          <w:color w:val="000000"/>
          <w:sz w:val="28"/>
          <w:szCs w:val="26"/>
        </w:rPr>
      </w:pPr>
      <w:r>
        <w:rPr>
          <w:rFonts w:ascii="Calibri" w:hAnsi="Calibri"/>
          <w:b/>
          <w:color w:val="000000"/>
          <w:sz w:val="28"/>
          <w:szCs w:val="26"/>
        </w:rPr>
        <w:br w:type="page"/>
      </w:r>
      <w:r w:rsidR="00A2682C" w:rsidRPr="005544ED">
        <w:rPr>
          <w:rFonts w:ascii="Calibri" w:hAnsi="Calibri"/>
          <w:b/>
          <w:color w:val="000000"/>
          <w:sz w:val="28"/>
          <w:szCs w:val="26"/>
        </w:rPr>
        <w:lastRenderedPageBreak/>
        <w:t xml:space="preserve">Delegated authority </w:t>
      </w:r>
      <w:r w:rsidR="00E83764">
        <w:rPr>
          <w:rFonts w:ascii="Calibri" w:hAnsi="Calibri"/>
          <w:b/>
          <w:color w:val="000000"/>
          <w:sz w:val="28"/>
          <w:szCs w:val="26"/>
        </w:rPr>
        <w:t>and other assurance functions</w:t>
      </w:r>
    </w:p>
    <w:p w14:paraId="7F2FB5FA" w14:textId="77777777" w:rsidR="00763866" w:rsidRPr="005544ED" w:rsidRDefault="00763866" w:rsidP="00AF6C94">
      <w:pPr>
        <w:autoSpaceDE w:val="0"/>
        <w:autoSpaceDN w:val="0"/>
        <w:adjustRightInd w:val="0"/>
        <w:jc w:val="both"/>
        <w:rPr>
          <w:rFonts w:ascii="Calibri" w:hAnsi="Calibri"/>
          <w:b/>
          <w:color w:val="000000"/>
          <w:sz w:val="28"/>
          <w:szCs w:val="26"/>
        </w:rPr>
      </w:pPr>
    </w:p>
    <w:p w14:paraId="64652C7B" w14:textId="77777777" w:rsidR="00A2682C" w:rsidRPr="001F1B61" w:rsidRDefault="00A2682C" w:rsidP="00AF6C94">
      <w:p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The Committee has </w:t>
      </w:r>
      <w:r w:rsidRPr="001F1B61">
        <w:rPr>
          <w:rFonts w:ascii="Calibri" w:hAnsi="Calibri" w:cs="Arial,Bold"/>
          <w:b/>
          <w:bCs/>
          <w:color w:val="000000"/>
          <w:sz w:val="24"/>
          <w:szCs w:val="24"/>
        </w:rPr>
        <w:t xml:space="preserve">delegated authority </w:t>
      </w:r>
      <w:r w:rsidRPr="001F1B61">
        <w:rPr>
          <w:rFonts w:ascii="Calibri" w:hAnsi="Calibri"/>
          <w:color w:val="000000"/>
          <w:sz w:val="24"/>
          <w:szCs w:val="24"/>
        </w:rPr>
        <w:t>to:</w:t>
      </w:r>
    </w:p>
    <w:p w14:paraId="186863D8" w14:textId="77777777" w:rsidR="00A2682C" w:rsidRDefault="00A2682C" w:rsidP="00AF6C94">
      <w:pPr>
        <w:autoSpaceDE w:val="0"/>
        <w:autoSpaceDN w:val="0"/>
        <w:adjustRightInd w:val="0"/>
        <w:jc w:val="both"/>
        <w:rPr>
          <w:rFonts w:ascii="Calibri" w:hAnsi="Calibri"/>
          <w:color w:val="000000"/>
          <w:sz w:val="24"/>
          <w:szCs w:val="24"/>
        </w:rPr>
      </w:pPr>
    </w:p>
    <w:p w14:paraId="77CB244A" w14:textId="77777777" w:rsidR="00F50347" w:rsidRPr="00E83753" w:rsidRDefault="00F50347" w:rsidP="00AF6C94">
      <w:pPr>
        <w:autoSpaceDE w:val="0"/>
        <w:autoSpaceDN w:val="0"/>
        <w:adjustRightInd w:val="0"/>
        <w:ind w:left="284"/>
        <w:jc w:val="both"/>
        <w:rPr>
          <w:rFonts w:ascii="Calibri" w:hAnsi="Calibri"/>
          <w:color w:val="000000"/>
          <w:sz w:val="24"/>
          <w:szCs w:val="24"/>
          <w:u w:val="single"/>
        </w:rPr>
      </w:pPr>
      <w:r w:rsidRPr="00E83753">
        <w:rPr>
          <w:rFonts w:ascii="Calibri" w:hAnsi="Calibri"/>
          <w:b/>
          <w:i/>
          <w:color w:val="000000"/>
          <w:sz w:val="24"/>
          <w:szCs w:val="24"/>
          <w:u w:val="single"/>
        </w:rPr>
        <w:t>External and Internal Auditors</w:t>
      </w:r>
    </w:p>
    <w:p w14:paraId="473C2E62" w14:textId="77777777" w:rsidR="00A2682C" w:rsidRPr="001F1B61" w:rsidRDefault="00A2682C"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monitor the performance and effectiveness of the </w:t>
      </w:r>
      <w:r w:rsidR="006D2329" w:rsidRPr="001F1B61">
        <w:rPr>
          <w:rFonts w:ascii="Calibri" w:hAnsi="Calibri"/>
          <w:color w:val="000000"/>
          <w:sz w:val="24"/>
          <w:szCs w:val="24"/>
        </w:rPr>
        <w:t xml:space="preserve">Internal </w:t>
      </w:r>
      <w:r w:rsidRPr="001F1B61">
        <w:rPr>
          <w:rFonts w:ascii="Calibri" w:hAnsi="Calibri"/>
          <w:color w:val="000000"/>
          <w:sz w:val="24"/>
          <w:szCs w:val="24"/>
        </w:rPr>
        <w:t xml:space="preserve">and </w:t>
      </w:r>
      <w:r w:rsidR="006D2329" w:rsidRPr="001F1B61">
        <w:rPr>
          <w:rFonts w:ascii="Calibri" w:hAnsi="Calibri"/>
          <w:color w:val="000000"/>
          <w:sz w:val="24"/>
          <w:szCs w:val="24"/>
        </w:rPr>
        <w:t>External Auditor</w:t>
      </w:r>
      <w:r w:rsidR="00D13424">
        <w:rPr>
          <w:rFonts w:ascii="Calibri" w:hAnsi="Calibri"/>
          <w:color w:val="000000"/>
          <w:sz w:val="24"/>
          <w:szCs w:val="24"/>
        </w:rPr>
        <w:t xml:space="preserve"> </w:t>
      </w:r>
      <w:r w:rsidR="00B8488C">
        <w:rPr>
          <w:rFonts w:ascii="Calibri" w:hAnsi="Calibri"/>
          <w:color w:val="000000"/>
          <w:sz w:val="24"/>
          <w:szCs w:val="24"/>
        </w:rPr>
        <w:t>and undertake</w:t>
      </w:r>
      <w:r w:rsidR="00D13424">
        <w:rPr>
          <w:rFonts w:ascii="Calibri" w:hAnsi="Calibri"/>
          <w:color w:val="000000"/>
          <w:sz w:val="24"/>
          <w:szCs w:val="24"/>
        </w:rPr>
        <w:t xml:space="preserve"> an annual review </w:t>
      </w:r>
      <w:proofErr w:type="gramStart"/>
      <w:r w:rsidR="00D13424">
        <w:rPr>
          <w:rFonts w:ascii="Calibri" w:hAnsi="Calibri"/>
          <w:color w:val="000000"/>
          <w:sz w:val="24"/>
          <w:szCs w:val="24"/>
        </w:rPr>
        <w:t>exercise</w:t>
      </w:r>
      <w:r w:rsidR="001509E6">
        <w:rPr>
          <w:rFonts w:ascii="Calibri" w:hAnsi="Calibri"/>
          <w:color w:val="000000"/>
          <w:sz w:val="24"/>
          <w:szCs w:val="24"/>
        </w:rPr>
        <w:t>;</w:t>
      </w:r>
      <w:proofErr w:type="gramEnd"/>
    </w:p>
    <w:p w14:paraId="6ACC370C" w14:textId="77777777" w:rsidR="00A2682C" w:rsidRPr="001F1B61" w:rsidRDefault="00A2682C" w:rsidP="00BF1500">
      <w:pPr>
        <w:autoSpaceDE w:val="0"/>
        <w:autoSpaceDN w:val="0"/>
        <w:adjustRightInd w:val="0"/>
        <w:ind w:left="284"/>
        <w:jc w:val="both"/>
        <w:rPr>
          <w:rFonts w:ascii="Calibri" w:hAnsi="Calibri"/>
          <w:color w:val="000000"/>
          <w:sz w:val="24"/>
          <w:szCs w:val="24"/>
        </w:rPr>
      </w:pPr>
    </w:p>
    <w:p w14:paraId="3768B235" w14:textId="77777777" w:rsidR="00A2682C" w:rsidRDefault="00A2682C"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approve and monitor the Internal Audit Annual </w:t>
      </w:r>
      <w:proofErr w:type="gramStart"/>
      <w:r w:rsidRPr="001F1B61">
        <w:rPr>
          <w:rFonts w:ascii="Calibri" w:hAnsi="Calibri"/>
          <w:color w:val="000000"/>
          <w:sz w:val="24"/>
          <w:szCs w:val="24"/>
        </w:rPr>
        <w:t>Plan;</w:t>
      </w:r>
      <w:proofErr w:type="gramEnd"/>
    </w:p>
    <w:p w14:paraId="468975FE" w14:textId="77777777" w:rsidR="006C58D0" w:rsidRDefault="006C58D0" w:rsidP="00BF1500">
      <w:pPr>
        <w:pStyle w:val="ListParagraph"/>
        <w:ind w:left="284"/>
        <w:rPr>
          <w:rFonts w:ascii="Calibri" w:hAnsi="Calibri"/>
          <w:color w:val="000000"/>
          <w:sz w:val="24"/>
          <w:szCs w:val="24"/>
        </w:rPr>
      </w:pPr>
    </w:p>
    <w:p w14:paraId="228069D7" w14:textId="77777777" w:rsidR="00A2682C" w:rsidRPr="001F1B61" w:rsidRDefault="00A2682C"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review internal audit reports and investigations, and monitor management action plans in </w:t>
      </w:r>
      <w:proofErr w:type="gramStart"/>
      <w:r w:rsidRPr="001F1B61">
        <w:rPr>
          <w:rFonts w:ascii="Calibri" w:hAnsi="Calibri"/>
          <w:color w:val="000000"/>
          <w:sz w:val="24"/>
          <w:szCs w:val="24"/>
        </w:rPr>
        <w:t>response;</w:t>
      </w:r>
      <w:proofErr w:type="gramEnd"/>
    </w:p>
    <w:p w14:paraId="33692B68" w14:textId="77777777" w:rsidR="00A2682C" w:rsidRPr="001F1B61" w:rsidRDefault="00A2682C" w:rsidP="00BF1500">
      <w:pPr>
        <w:autoSpaceDE w:val="0"/>
        <w:autoSpaceDN w:val="0"/>
        <w:adjustRightInd w:val="0"/>
        <w:ind w:left="284"/>
        <w:jc w:val="both"/>
        <w:rPr>
          <w:rFonts w:ascii="Calibri" w:hAnsi="Calibri"/>
          <w:color w:val="000000"/>
          <w:sz w:val="24"/>
          <w:szCs w:val="24"/>
        </w:rPr>
      </w:pPr>
    </w:p>
    <w:p w14:paraId="64B30780" w14:textId="77777777" w:rsidR="00A2682C" w:rsidRPr="001F1B61" w:rsidRDefault="00A2682C"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discuss with the External Auditor the nature and scope of their audit</w:t>
      </w:r>
      <w:r w:rsidR="001F50D7">
        <w:rPr>
          <w:rFonts w:ascii="Calibri" w:hAnsi="Calibri"/>
          <w:color w:val="000000"/>
          <w:sz w:val="24"/>
          <w:szCs w:val="24"/>
        </w:rPr>
        <w:t xml:space="preserve"> and approve the </w:t>
      </w:r>
      <w:r w:rsidR="006B27DC">
        <w:rPr>
          <w:rFonts w:ascii="Calibri" w:hAnsi="Calibri"/>
          <w:color w:val="000000"/>
          <w:sz w:val="24"/>
          <w:szCs w:val="24"/>
        </w:rPr>
        <w:t xml:space="preserve">External Audit </w:t>
      </w:r>
      <w:r w:rsidR="001F50D7">
        <w:rPr>
          <w:rFonts w:ascii="Calibri" w:hAnsi="Calibri"/>
          <w:color w:val="000000"/>
          <w:sz w:val="24"/>
          <w:szCs w:val="24"/>
        </w:rPr>
        <w:t xml:space="preserve">Annual </w:t>
      </w:r>
      <w:proofErr w:type="gramStart"/>
      <w:r w:rsidR="001F50D7">
        <w:rPr>
          <w:rFonts w:ascii="Calibri" w:hAnsi="Calibri"/>
          <w:color w:val="000000"/>
          <w:sz w:val="24"/>
          <w:szCs w:val="24"/>
        </w:rPr>
        <w:t>Plan</w:t>
      </w:r>
      <w:r w:rsidRPr="001F1B61">
        <w:rPr>
          <w:rFonts w:ascii="Calibri" w:hAnsi="Calibri"/>
          <w:color w:val="000000"/>
          <w:sz w:val="24"/>
          <w:szCs w:val="24"/>
        </w:rPr>
        <w:t>;</w:t>
      </w:r>
      <w:proofErr w:type="gramEnd"/>
    </w:p>
    <w:p w14:paraId="4333A7B8" w14:textId="77777777" w:rsidR="00A2682C" w:rsidRPr="001F1B61" w:rsidRDefault="00A2682C" w:rsidP="00BF1500">
      <w:pPr>
        <w:autoSpaceDE w:val="0"/>
        <w:autoSpaceDN w:val="0"/>
        <w:adjustRightInd w:val="0"/>
        <w:ind w:left="284"/>
        <w:jc w:val="both"/>
        <w:rPr>
          <w:rFonts w:ascii="Calibri" w:hAnsi="Calibri"/>
          <w:color w:val="000000"/>
          <w:sz w:val="24"/>
          <w:szCs w:val="24"/>
        </w:rPr>
      </w:pPr>
    </w:p>
    <w:p w14:paraId="2FB61F1A" w14:textId="77777777" w:rsidR="00A2682C" w:rsidRDefault="00A2682C"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discuss with the External Auditor the results of their audit/management letter; and approve and monitor management action plans in </w:t>
      </w:r>
      <w:proofErr w:type="gramStart"/>
      <w:r w:rsidRPr="001F1B61">
        <w:rPr>
          <w:rFonts w:ascii="Calibri" w:hAnsi="Calibri"/>
          <w:color w:val="000000"/>
          <w:sz w:val="24"/>
          <w:szCs w:val="24"/>
        </w:rPr>
        <w:t>response;</w:t>
      </w:r>
      <w:proofErr w:type="gramEnd"/>
    </w:p>
    <w:p w14:paraId="78D3F971" w14:textId="77777777" w:rsidR="0033016A" w:rsidRDefault="0033016A" w:rsidP="0033016A">
      <w:pPr>
        <w:pStyle w:val="ListParagraph"/>
        <w:rPr>
          <w:rFonts w:ascii="Calibri" w:hAnsi="Calibri"/>
          <w:color w:val="000000"/>
          <w:sz w:val="24"/>
          <w:szCs w:val="24"/>
        </w:rPr>
      </w:pPr>
    </w:p>
    <w:p w14:paraId="77154B73" w14:textId="77777777" w:rsidR="0033016A" w:rsidRPr="0033016A" w:rsidRDefault="0033016A" w:rsidP="00F057BC">
      <w:pPr>
        <w:numPr>
          <w:ilvl w:val="0"/>
          <w:numId w:val="19"/>
        </w:numPr>
        <w:jc w:val="both"/>
        <w:rPr>
          <w:rFonts w:ascii="Calibri" w:hAnsi="Calibri"/>
          <w:color w:val="000000"/>
          <w:sz w:val="24"/>
          <w:szCs w:val="24"/>
        </w:rPr>
      </w:pPr>
      <w:r w:rsidRPr="0033016A">
        <w:rPr>
          <w:rFonts w:ascii="Calibri" w:hAnsi="Calibri"/>
          <w:color w:val="000000"/>
          <w:sz w:val="24"/>
          <w:szCs w:val="24"/>
        </w:rPr>
        <w:t>monitor all non-audit work</w:t>
      </w:r>
      <w:r w:rsidR="006738CD">
        <w:rPr>
          <w:rStyle w:val="FootnoteReference"/>
          <w:rFonts w:ascii="Calibri" w:hAnsi="Calibri"/>
          <w:color w:val="000000"/>
          <w:sz w:val="24"/>
          <w:szCs w:val="24"/>
        </w:rPr>
        <w:footnoteReference w:id="1"/>
      </w:r>
      <w:r w:rsidRPr="0033016A">
        <w:rPr>
          <w:rFonts w:ascii="Calibri" w:hAnsi="Calibri"/>
          <w:color w:val="000000"/>
          <w:sz w:val="24"/>
          <w:szCs w:val="24"/>
        </w:rPr>
        <w:t xml:space="preserve"> done by the firms which are the University’s Internal and External </w:t>
      </w:r>
      <w:proofErr w:type="gramStart"/>
      <w:r w:rsidRPr="0033016A">
        <w:rPr>
          <w:rFonts w:ascii="Calibri" w:hAnsi="Calibri"/>
          <w:color w:val="000000"/>
          <w:sz w:val="24"/>
          <w:szCs w:val="24"/>
        </w:rPr>
        <w:t>Auditors;</w:t>
      </w:r>
      <w:proofErr w:type="gramEnd"/>
    </w:p>
    <w:p w14:paraId="06FC6E19" w14:textId="77777777" w:rsidR="00D938A1" w:rsidRDefault="00D938A1" w:rsidP="00AF6C94">
      <w:pPr>
        <w:pStyle w:val="ListParagraph"/>
        <w:rPr>
          <w:rFonts w:ascii="Calibri" w:hAnsi="Calibri"/>
          <w:color w:val="000000"/>
          <w:sz w:val="24"/>
          <w:szCs w:val="24"/>
        </w:rPr>
      </w:pPr>
    </w:p>
    <w:p w14:paraId="1D18572D" w14:textId="77777777" w:rsidR="00F50347" w:rsidRPr="00F50347" w:rsidRDefault="00F50347" w:rsidP="00AF6C94">
      <w:pPr>
        <w:tabs>
          <w:tab w:val="num" w:pos="284"/>
        </w:tabs>
        <w:autoSpaceDE w:val="0"/>
        <w:autoSpaceDN w:val="0"/>
        <w:adjustRightInd w:val="0"/>
        <w:ind w:left="568" w:hanging="284"/>
        <w:jc w:val="both"/>
        <w:rPr>
          <w:rFonts w:ascii="Calibri" w:hAnsi="Calibri"/>
          <w:b/>
          <w:i/>
          <w:color w:val="000000"/>
          <w:sz w:val="24"/>
          <w:szCs w:val="24"/>
          <w:u w:val="single"/>
        </w:rPr>
      </w:pPr>
      <w:r>
        <w:rPr>
          <w:rFonts w:ascii="Calibri" w:hAnsi="Calibri"/>
          <w:b/>
          <w:i/>
          <w:color w:val="000000"/>
          <w:sz w:val="24"/>
          <w:szCs w:val="24"/>
          <w:u w:val="single"/>
        </w:rPr>
        <w:t>Internal Controls</w:t>
      </w:r>
    </w:p>
    <w:p w14:paraId="49D525A0" w14:textId="77777777" w:rsidR="0047727B" w:rsidRDefault="008E483B"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monitor and </w:t>
      </w:r>
      <w:r w:rsidR="00A2682C" w:rsidRPr="001F1B61">
        <w:rPr>
          <w:rFonts w:ascii="Calibri" w:hAnsi="Calibri"/>
          <w:color w:val="000000"/>
          <w:sz w:val="24"/>
          <w:szCs w:val="24"/>
        </w:rPr>
        <w:t>review the effectiveness of the internal control system</w:t>
      </w:r>
      <w:r w:rsidR="0075677E" w:rsidRPr="001F1B61">
        <w:rPr>
          <w:rFonts w:ascii="Calibri" w:hAnsi="Calibri"/>
          <w:color w:val="000000"/>
          <w:sz w:val="24"/>
          <w:szCs w:val="24"/>
        </w:rPr>
        <w:t>;</w:t>
      </w:r>
      <w:r w:rsidRPr="001F1B61">
        <w:rPr>
          <w:rFonts w:ascii="Calibri" w:hAnsi="Calibri"/>
          <w:color w:val="000000"/>
          <w:sz w:val="24"/>
          <w:szCs w:val="24"/>
        </w:rPr>
        <w:t xml:space="preserve"> </w:t>
      </w:r>
      <w:r w:rsidR="00DD6742" w:rsidRPr="001F1B61">
        <w:rPr>
          <w:rFonts w:ascii="Calibri" w:hAnsi="Calibri"/>
          <w:color w:val="000000"/>
          <w:sz w:val="24"/>
          <w:szCs w:val="24"/>
        </w:rPr>
        <w:t xml:space="preserve">framework for </w:t>
      </w:r>
      <w:r w:rsidRPr="001F1B61">
        <w:rPr>
          <w:rFonts w:ascii="Calibri" w:hAnsi="Calibri"/>
          <w:color w:val="000000"/>
          <w:sz w:val="24"/>
          <w:szCs w:val="24"/>
        </w:rPr>
        <w:t xml:space="preserve">risk management </w:t>
      </w:r>
      <w:r w:rsidR="00337080" w:rsidRPr="001F1B61">
        <w:rPr>
          <w:rFonts w:ascii="Calibri" w:hAnsi="Calibri"/>
          <w:color w:val="000000"/>
          <w:sz w:val="24"/>
          <w:szCs w:val="24"/>
        </w:rPr>
        <w:t xml:space="preserve">and governance </w:t>
      </w:r>
      <w:r w:rsidRPr="001F1B61">
        <w:rPr>
          <w:rFonts w:ascii="Calibri" w:hAnsi="Calibri"/>
          <w:color w:val="000000"/>
          <w:sz w:val="24"/>
          <w:szCs w:val="24"/>
        </w:rPr>
        <w:t>arrangements</w:t>
      </w:r>
      <w:r w:rsidR="00A2682C" w:rsidRPr="001F1B61">
        <w:rPr>
          <w:rFonts w:ascii="Calibri" w:hAnsi="Calibri"/>
          <w:color w:val="000000"/>
          <w:sz w:val="24"/>
          <w:szCs w:val="24"/>
        </w:rPr>
        <w:t xml:space="preserve"> and recommend amendments, additions and deletions to the Board of Governors as </w:t>
      </w:r>
      <w:proofErr w:type="gramStart"/>
      <w:r w:rsidR="00A2682C" w:rsidRPr="001F1B61">
        <w:rPr>
          <w:rFonts w:ascii="Calibri" w:hAnsi="Calibri"/>
          <w:color w:val="000000"/>
          <w:sz w:val="24"/>
          <w:szCs w:val="24"/>
        </w:rPr>
        <w:t>necessary;</w:t>
      </w:r>
      <w:proofErr w:type="gramEnd"/>
    </w:p>
    <w:p w14:paraId="11114185" w14:textId="77777777" w:rsidR="0047727B" w:rsidRDefault="0047727B" w:rsidP="00BF1500">
      <w:pPr>
        <w:pStyle w:val="ListParagraph"/>
        <w:ind w:left="284"/>
        <w:rPr>
          <w:rFonts w:ascii="Calibri" w:hAnsi="Calibri"/>
          <w:color w:val="000000"/>
          <w:sz w:val="24"/>
          <w:szCs w:val="24"/>
        </w:rPr>
      </w:pPr>
    </w:p>
    <w:p w14:paraId="5E0B4F5A" w14:textId="77777777" w:rsidR="0047727B" w:rsidRDefault="0047727B" w:rsidP="00F057BC">
      <w:pPr>
        <w:numPr>
          <w:ilvl w:val="0"/>
          <w:numId w:val="19"/>
        </w:numPr>
        <w:autoSpaceDE w:val="0"/>
        <w:autoSpaceDN w:val="0"/>
        <w:adjustRightInd w:val="0"/>
        <w:jc w:val="both"/>
        <w:rPr>
          <w:rFonts w:ascii="Calibri" w:hAnsi="Calibri"/>
          <w:color w:val="000000"/>
          <w:sz w:val="24"/>
          <w:szCs w:val="24"/>
        </w:rPr>
      </w:pPr>
      <w:r>
        <w:rPr>
          <w:rFonts w:ascii="Calibri" w:hAnsi="Calibri"/>
          <w:color w:val="000000"/>
          <w:sz w:val="24"/>
          <w:szCs w:val="24"/>
        </w:rPr>
        <w:t>approve the Risk Management Policy</w:t>
      </w:r>
      <w:r w:rsidR="00E82FD6">
        <w:rPr>
          <w:rFonts w:ascii="Calibri" w:hAnsi="Calibri"/>
          <w:color w:val="000000"/>
          <w:sz w:val="24"/>
          <w:szCs w:val="24"/>
        </w:rPr>
        <w:t xml:space="preserve"> (</w:t>
      </w:r>
      <w:r w:rsidR="00450FE1">
        <w:rPr>
          <w:rFonts w:ascii="Calibri" w:hAnsi="Calibri"/>
          <w:color w:val="000000"/>
          <w:sz w:val="24"/>
          <w:szCs w:val="24"/>
        </w:rPr>
        <w:t>refer</w:t>
      </w:r>
      <w:r w:rsidR="0070107C">
        <w:rPr>
          <w:rFonts w:ascii="Calibri" w:hAnsi="Calibri"/>
          <w:color w:val="000000"/>
          <w:sz w:val="24"/>
          <w:szCs w:val="24"/>
        </w:rPr>
        <w:t xml:space="preserve"> to</w:t>
      </w:r>
      <w:r w:rsidR="00450FE1">
        <w:rPr>
          <w:rFonts w:ascii="Calibri" w:hAnsi="Calibri"/>
          <w:color w:val="000000"/>
          <w:sz w:val="24"/>
          <w:szCs w:val="24"/>
        </w:rPr>
        <w:t xml:space="preserve"> the </w:t>
      </w:r>
      <w:r w:rsidR="0070107C">
        <w:rPr>
          <w:rFonts w:ascii="Calibri" w:hAnsi="Calibri"/>
          <w:color w:val="000000"/>
          <w:sz w:val="24"/>
          <w:szCs w:val="24"/>
        </w:rPr>
        <w:t>Statement of R</w:t>
      </w:r>
      <w:r w:rsidR="00450FE1">
        <w:rPr>
          <w:rFonts w:ascii="Calibri" w:hAnsi="Calibri"/>
          <w:color w:val="000000"/>
          <w:sz w:val="24"/>
          <w:szCs w:val="24"/>
        </w:rPr>
        <w:t xml:space="preserve">isk </w:t>
      </w:r>
      <w:r w:rsidR="0070107C">
        <w:rPr>
          <w:rFonts w:ascii="Calibri" w:hAnsi="Calibri"/>
          <w:color w:val="000000"/>
          <w:sz w:val="24"/>
          <w:szCs w:val="24"/>
        </w:rPr>
        <w:t>A</w:t>
      </w:r>
      <w:r w:rsidR="00450FE1">
        <w:rPr>
          <w:rFonts w:ascii="Calibri" w:hAnsi="Calibri"/>
          <w:color w:val="000000"/>
          <w:sz w:val="24"/>
          <w:szCs w:val="24"/>
        </w:rPr>
        <w:t>ppetite at point 5</w:t>
      </w:r>
      <w:proofErr w:type="gramStart"/>
      <w:r w:rsidR="00450FE1">
        <w:rPr>
          <w:rFonts w:ascii="Calibri" w:hAnsi="Calibri"/>
          <w:color w:val="000000"/>
          <w:sz w:val="24"/>
          <w:szCs w:val="24"/>
        </w:rPr>
        <w:t>)</w:t>
      </w:r>
      <w:r>
        <w:rPr>
          <w:rFonts w:ascii="Calibri" w:hAnsi="Calibri"/>
          <w:color w:val="000000"/>
          <w:sz w:val="24"/>
          <w:szCs w:val="24"/>
        </w:rPr>
        <w:t>;</w:t>
      </w:r>
      <w:proofErr w:type="gramEnd"/>
    </w:p>
    <w:p w14:paraId="72F006D6" w14:textId="77777777" w:rsidR="00CF4CA4" w:rsidRDefault="00CF4CA4" w:rsidP="00BF1500">
      <w:pPr>
        <w:pStyle w:val="ListParagraph"/>
        <w:rPr>
          <w:rFonts w:ascii="Calibri" w:hAnsi="Calibri"/>
          <w:color w:val="000000"/>
          <w:sz w:val="24"/>
          <w:szCs w:val="24"/>
        </w:rPr>
      </w:pPr>
    </w:p>
    <w:p w14:paraId="7D432318" w14:textId="77777777" w:rsidR="006F2C1C" w:rsidRPr="001F1B61" w:rsidRDefault="006F2C1C"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monitor the management of key strategic risk</w:t>
      </w:r>
      <w:r w:rsidR="00412EAB" w:rsidRPr="001F1B61">
        <w:rPr>
          <w:rFonts w:ascii="Calibri" w:hAnsi="Calibri"/>
          <w:color w:val="000000"/>
          <w:sz w:val="24"/>
          <w:szCs w:val="24"/>
        </w:rPr>
        <w:t>, including academic-related strategic risk,</w:t>
      </w:r>
      <w:r w:rsidRPr="001F1B61">
        <w:rPr>
          <w:rFonts w:ascii="Calibri" w:hAnsi="Calibri"/>
          <w:color w:val="000000"/>
          <w:sz w:val="24"/>
          <w:szCs w:val="24"/>
        </w:rPr>
        <w:t xml:space="preserve"> at each meeting, as identified through the Corporate Risk</w:t>
      </w:r>
      <w:r w:rsidR="00CD2908">
        <w:rPr>
          <w:rFonts w:ascii="Calibri" w:hAnsi="Calibri"/>
          <w:color w:val="000000"/>
          <w:sz w:val="24"/>
          <w:szCs w:val="24"/>
        </w:rPr>
        <w:t xml:space="preserve"> </w:t>
      </w:r>
      <w:proofErr w:type="gramStart"/>
      <w:r w:rsidRPr="001F1B61">
        <w:rPr>
          <w:rFonts w:ascii="Calibri" w:hAnsi="Calibri"/>
          <w:color w:val="000000"/>
          <w:sz w:val="24"/>
          <w:szCs w:val="24"/>
        </w:rPr>
        <w:t>Register</w:t>
      </w:r>
      <w:r w:rsidR="007233C7" w:rsidRPr="001F1B61">
        <w:rPr>
          <w:rFonts w:ascii="Calibri" w:hAnsi="Calibri"/>
          <w:color w:val="000000"/>
          <w:sz w:val="24"/>
          <w:szCs w:val="24"/>
        </w:rPr>
        <w:t>;</w:t>
      </w:r>
      <w:proofErr w:type="gramEnd"/>
    </w:p>
    <w:p w14:paraId="13A64A87" w14:textId="77777777" w:rsidR="006F2C1C" w:rsidRPr="001F1B61" w:rsidRDefault="006F2C1C" w:rsidP="00BF1500">
      <w:pPr>
        <w:pStyle w:val="ListParagraph"/>
        <w:ind w:left="284"/>
        <w:rPr>
          <w:rFonts w:ascii="Calibri" w:hAnsi="Calibri"/>
          <w:color w:val="000000"/>
          <w:sz w:val="24"/>
          <w:szCs w:val="24"/>
        </w:rPr>
      </w:pPr>
    </w:p>
    <w:p w14:paraId="6D85EBCA" w14:textId="77777777" w:rsidR="00A2682C" w:rsidRPr="001F1B61" w:rsidRDefault="00A2682C"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ensure that arrangements are in place to secure efficiency, economy, and effectiveness and value for </w:t>
      </w:r>
      <w:proofErr w:type="gramStart"/>
      <w:r w:rsidRPr="001F1B61">
        <w:rPr>
          <w:rFonts w:ascii="Calibri" w:hAnsi="Calibri"/>
          <w:color w:val="000000"/>
          <w:sz w:val="24"/>
          <w:szCs w:val="24"/>
        </w:rPr>
        <w:t>money;</w:t>
      </w:r>
      <w:proofErr w:type="gramEnd"/>
    </w:p>
    <w:p w14:paraId="45B3A0EA" w14:textId="77777777" w:rsidR="00A2682C" w:rsidRPr="001F1B61" w:rsidRDefault="00A2682C" w:rsidP="00BF1500">
      <w:pPr>
        <w:autoSpaceDE w:val="0"/>
        <w:autoSpaceDN w:val="0"/>
        <w:adjustRightInd w:val="0"/>
        <w:ind w:left="284"/>
        <w:jc w:val="both"/>
        <w:rPr>
          <w:rFonts w:ascii="Calibri" w:hAnsi="Calibri"/>
          <w:color w:val="000000"/>
          <w:sz w:val="24"/>
          <w:szCs w:val="24"/>
        </w:rPr>
      </w:pPr>
    </w:p>
    <w:p w14:paraId="173106A7" w14:textId="77777777" w:rsidR="00AD3B42" w:rsidRPr="001F1B61" w:rsidRDefault="00A2682C" w:rsidP="00F057BC">
      <w:pPr>
        <w:numPr>
          <w:ilvl w:val="0"/>
          <w:numId w:val="19"/>
        </w:numPr>
        <w:autoSpaceDE w:val="0"/>
        <w:autoSpaceDN w:val="0"/>
        <w:adjustRightInd w:val="0"/>
        <w:jc w:val="both"/>
        <w:rPr>
          <w:rFonts w:ascii="Calibri" w:hAnsi="Calibri"/>
          <w:color w:val="000000"/>
          <w:sz w:val="24"/>
          <w:szCs w:val="24"/>
        </w:rPr>
      </w:pPr>
      <w:bookmarkStart w:id="0" w:name="_Hlk73612346"/>
      <w:r w:rsidRPr="001F1B61">
        <w:rPr>
          <w:rFonts w:ascii="Calibri" w:hAnsi="Calibri"/>
          <w:color w:val="000000"/>
          <w:sz w:val="24"/>
          <w:szCs w:val="24"/>
        </w:rPr>
        <w:t xml:space="preserve">oversee </w:t>
      </w:r>
      <w:r w:rsidR="00581D79" w:rsidRPr="001F1B61">
        <w:rPr>
          <w:rFonts w:ascii="Calibri" w:hAnsi="Calibri"/>
          <w:color w:val="000000"/>
          <w:sz w:val="24"/>
          <w:szCs w:val="24"/>
        </w:rPr>
        <w:t xml:space="preserve">and ensure the adequacy of </w:t>
      </w:r>
      <w:r w:rsidRPr="001F1B61">
        <w:rPr>
          <w:rFonts w:ascii="Calibri" w:hAnsi="Calibri"/>
          <w:color w:val="000000"/>
          <w:sz w:val="24"/>
          <w:szCs w:val="24"/>
        </w:rPr>
        <w:t xml:space="preserve">the </w:t>
      </w:r>
      <w:r w:rsidR="007950AD">
        <w:rPr>
          <w:rFonts w:ascii="Calibri" w:hAnsi="Calibri"/>
          <w:color w:val="000000"/>
          <w:sz w:val="24"/>
          <w:szCs w:val="24"/>
        </w:rPr>
        <w:t>University</w:t>
      </w:r>
      <w:r w:rsidR="007950AD" w:rsidRPr="001F1B61">
        <w:rPr>
          <w:rFonts w:ascii="Calibri" w:hAnsi="Calibri"/>
          <w:color w:val="000000"/>
          <w:sz w:val="24"/>
          <w:szCs w:val="24"/>
        </w:rPr>
        <w:t xml:space="preserve">’s </w:t>
      </w:r>
      <w:r w:rsidRPr="001F1B61">
        <w:rPr>
          <w:rFonts w:ascii="Calibri" w:hAnsi="Calibri"/>
          <w:color w:val="000000"/>
          <w:sz w:val="24"/>
          <w:szCs w:val="24"/>
        </w:rPr>
        <w:t>policies and procedures in respect of fraud</w:t>
      </w:r>
      <w:r w:rsidR="00A023D3" w:rsidRPr="001F1B61">
        <w:rPr>
          <w:rFonts w:ascii="Calibri" w:hAnsi="Calibri"/>
          <w:color w:val="000000"/>
          <w:sz w:val="24"/>
          <w:szCs w:val="24"/>
        </w:rPr>
        <w:t xml:space="preserve"> and irregularity</w:t>
      </w:r>
      <w:r w:rsidRPr="001F1B61">
        <w:rPr>
          <w:rFonts w:ascii="Calibri" w:hAnsi="Calibri"/>
          <w:color w:val="000000"/>
          <w:sz w:val="24"/>
          <w:szCs w:val="24"/>
        </w:rPr>
        <w:t>,</w:t>
      </w:r>
      <w:r w:rsidR="00581D79" w:rsidRPr="001F1B61">
        <w:rPr>
          <w:rFonts w:ascii="Calibri" w:hAnsi="Calibri"/>
          <w:color w:val="000000"/>
          <w:sz w:val="24"/>
          <w:szCs w:val="24"/>
        </w:rPr>
        <w:t xml:space="preserve"> bribery</w:t>
      </w:r>
      <w:r w:rsidR="00B355A0" w:rsidRPr="001F1B61">
        <w:rPr>
          <w:rFonts w:ascii="Calibri" w:hAnsi="Calibri"/>
          <w:color w:val="000000"/>
          <w:sz w:val="24"/>
          <w:szCs w:val="24"/>
        </w:rPr>
        <w:t>,</w:t>
      </w:r>
      <w:r w:rsidRPr="001F1B61">
        <w:rPr>
          <w:rFonts w:ascii="Calibri" w:hAnsi="Calibri"/>
          <w:color w:val="000000"/>
          <w:sz w:val="24"/>
          <w:szCs w:val="24"/>
        </w:rPr>
        <w:t xml:space="preserve"> public interest disclosure (‘whistleblowing’)</w:t>
      </w:r>
      <w:r w:rsidR="00B355A0" w:rsidRPr="001F1B61">
        <w:rPr>
          <w:rFonts w:ascii="Calibri" w:hAnsi="Calibri"/>
          <w:color w:val="000000"/>
          <w:sz w:val="24"/>
          <w:szCs w:val="24"/>
        </w:rPr>
        <w:t xml:space="preserve"> and compliance with the </w:t>
      </w:r>
      <w:r w:rsidR="00414867">
        <w:rPr>
          <w:rFonts w:ascii="Calibri" w:hAnsi="Calibri"/>
          <w:color w:val="000000"/>
          <w:sz w:val="24"/>
          <w:szCs w:val="24"/>
        </w:rPr>
        <w:t>Prevent</w:t>
      </w:r>
      <w:r w:rsidR="00B355A0" w:rsidRPr="001F1B61">
        <w:rPr>
          <w:rFonts w:ascii="Calibri" w:hAnsi="Calibri"/>
          <w:color w:val="000000"/>
          <w:sz w:val="24"/>
          <w:szCs w:val="24"/>
        </w:rPr>
        <w:t xml:space="preserve"> duty</w:t>
      </w:r>
      <w:r w:rsidR="0068500A" w:rsidRPr="001F1B61">
        <w:rPr>
          <w:rFonts w:ascii="Calibri" w:hAnsi="Calibri"/>
          <w:color w:val="000000"/>
          <w:sz w:val="24"/>
          <w:szCs w:val="24"/>
        </w:rPr>
        <w:t xml:space="preserve">, </w:t>
      </w:r>
      <w:r w:rsidR="0068500A" w:rsidRPr="001F1B61">
        <w:rPr>
          <w:rFonts w:ascii="Calibri" w:hAnsi="Calibri"/>
          <w:color w:val="000000"/>
          <w:sz w:val="24"/>
          <w:szCs w:val="24"/>
          <w:shd w:val="clear" w:color="auto" w:fill="FFFFFF"/>
        </w:rPr>
        <w:t xml:space="preserve">including being notified of any action taken under these </w:t>
      </w:r>
      <w:proofErr w:type="gramStart"/>
      <w:r w:rsidR="0068500A" w:rsidRPr="001F1B61">
        <w:rPr>
          <w:rFonts w:ascii="Calibri" w:hAnsi="Calibri"/>
          <w:color w:val="000000"/>
          <w:sz w:val="24"/>
          <w:szCs w:val="24"/>
          <w:shd w:val="clear" w:color="auto" w:fill="FFFFFF"/>
        </w:rPr>
        <w:t>policies</w:t>
      </w:r>
      <w:bookmarkEnd w:id="0"/>
      <w:r w:rsidR="00AD3B42" w:rsidRPr="001F1B61">
        <w:rPr>
          <w:rFonts w:ascii="Calibri" w:hAnsi="Calibri"/>
          <w:color w:val="000000"/>
          <w:sz w:val="24"/>
          <w:szCs w:val="24"/>
          <w:shd w:val="clear" w:color="auto" w:fill="FFFFFF"/>
        </w:rPr>
        <w:t>;</w:t>
      </w:r>
      <w:proofErr w:type="gramEnd"/>
    </w:p>
    <w:p w14:paraId="4ED8FFBF" w14:textId="77777777" w:rsidR="00AD3B42" w:rsidRPr="001F1B61" w:rsidRDefault="00AD3B42" w:rsidP="00BF1500">
      <w:pPr>
        <w:pStyle w:val="ListParagraph"/>
        <w:tabs>
          <w:tab w:val="num" w:pos="567"/>
        </w:tabs>
        <w:ind w:left="284"/>
        <w:rPr>
          <w:rFonts w:ascii="Calibri" w:hAnsi="Calibri"/>
          <w:color w:val="000000"/>
          <w:sz w:val="24"/>
          <w:szCs w:val="24"/>
        </w:rPr>
      </w:pPr>
    </w:p>
    <w:p w14:paraId="75D81C5F" w14:textId="77777777" w:rsidR="00A2682C" w:rsidRPr="001F1B61" w:rsidRDefault="006E382F"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ensure that all significant losses have been properly investigated and that the </w:t>
      </w:r>
      <w:r w:rsidR="00216FCC" w:rsidRPr="001F1B61">
        <w:rPr>
          <w:rFonts w:ascii="Calibri" w:hAnsi="Calibri"/>
          <w:color w:val="000000"/>
          <w:sz w:val="24"/>
          <w:szCs w:val="24"/>
        </w:rPr>
        <w:t xml:space="preserve">Internal </w:t>
      </w:r>
      <w:r w:rsidRPr="001F1B61">
        <w:rPr>
          <w:rFonts w:ascii="Calibri" w:hAnsi="Calibri"/>
          <w:color w:val="000000"/>
          <w:sz w:val="24"/>
          <w:szCs w:val="24"/>
        </w:rPr>
        <w:t xml:space="preserve">and </w:t>
      </w:r>
      <w:r w:rsidR="00216FCC" w:rsidRPr="001F1B61">
        <w:rPr>
          <w:rFonts w:ascii="Calibri" w:hAnsi="Calibri"/>
          <w:color w:val="000000"/>
          <w:sz w:val="24"/>
          <w:szCs w:val="24"/>
        </w:rPr>
        <w:t>External Auditors</w:t>
      </w:r>
      <w:r w:rsidRPr="001F1B61">
        <w:rPr>
          <w:rFonts w:ascii="Calibri" w:hAnsi="Calibri"/>
          <w:color w:val="000000"/>
          <w:sz w:val="24"/>
          <w:szCs w:val="24"/>
        </w:rPr>
        <w:t xml:space="preserve">, and where appropriate the </w:t>
      </w:r>
      <w:r w:rsidR="00842BC0">
        <w:rPr>
          <w:rFonts w:ascii="Calibri" w:hAnsi="Calibri"/>
          <w:color w:val="000000"/>
          <w:sz w:val="24"/>
          <w:szCs w:val="24"/>
        </w:rPr>
        <w:t>OfS</w:t>
      </w:r>
      <w:r w:rsidRPr="001F1B61">
        <w:rPr>
          <w:rFonts w:ascii="Calibri" w:hAnsi="Calibri"/>
          <w:color w:val="000000"/>
          <w:sz w:val="24"/>
          <w:szCs w:val="24"/>
        </w:rPr>
        <w:t xml:space="preserve">, have been </w:t>
      </w:r>
      <w:proofErr w:type="gramStart"/>
      <w:r w:rsidRPr="001F1B61">
        <w:rPr>
          <w:rFonts w:ascii="Calibri" w:hAnsi="Calibri"/>
          <w:color w:val="000000"/>
          <w:sz w:val="24"/>
          <w:szCs w:val="24"/>
        </w:rPr>
        <w:t>informed;</w:t>
      </w:r>
      <w:proofErr w:type="gramEnd"/>
      <w:r w:rsidRPr="001F1B61">
        <w:rPr>
          <w:rFonts w:ascii="Calibri" w:hAnsi="Calibri"/>
          <w:color w:val="000000"/>
          <w:sz w:val="24"/>
          <w:szCs w:val="24"/>
        </w:rPr>
        <w:t xml:space="preserve"> </w:t>
      </w:r>
      <w:r w:rsidRPr="001F1B61">
        <w:rPr>
          <w:rFonts w:ascii="Calibri" w:hAnsi="Calibri"/>
          <w:color w:val="000000"/>
          <w:sz w:val="24"/>
          <w:szCs w:val="24"/>
        </w:rPr>
        <w:cr/>
      </w:r>
    </w:p>
    <w:p w14:paraId="7EC56E7B" w14:textId="7B2A0D96" w:rsidR="00337080" w:rsidRPr="001F1B61" w:rsidRDefault="00337080" w:rsidP="00F057BC">
      <w:pPr>
        <w:numPr>
          <w:ilvl w:val="0"/>
          <w:numId w:val="19"/>
        </w:numPr>
        <w:jc w:val="both"/>
        <w:rPr>
          <w:rFonts w:ascii="Calibri" w:hAnsi="Calibri"/>
          <w:b/>
          <w:i/>
          <w:color w:val="000000"/>
          <w:sz w:val="24"/>
          <w:szCs w:val="24"/>
        </w:rPr>
      </w:pPr>
      <w:r w:rsidRPr="001F1B61">
        <w:rPr>
          <w:rFonts w:ascii="Calibri" w:hAnsi="Calibri"/>
          <w:color w:val="000000"/>
          <w:sz w:val="24"/>
          <w:szCs w:val="24"/>
        </w:rPr>
        <w:t xml:space="preserve">monitor and review the effectiveness </w:t>
      </w:r>
      <w:r w:rsidR="00543AB1">
        <w:rPr>
          <w:rFonts w:ascii="Calibri" w:hAnsi="Calibri"/>
          <w:color w:val="000000"/>
          <w:sz w:val="24"/>
          <w:szCs w:val="24"/>
        </w:rPr>
        <w:t xml:space="preserve">of </w:t>
      </w:r>
      <w:r w:rsidRPr="001F1B61">
        <w:rPr>
          <w:rFonts w:ascii="Calibri" w:hAnsi="Calibri"/>
          <w:color w:val="000000"/>
          <w:sz w:val="24"/>
          <w:szCs w:val="24"/>
        </w:rPr>
        <w:t>the arrangements for the management and quality assurance of data submitted to the Higher Education Statistics Agency</w:t>
      </w:r>
      <w:r w:rsidR="00F15DBD">
        <w:rPr>
          <w:rFonts w:ascii="Calibri" w:hAnsi="Calibri"/>
          <w:color w:val="000000"/>
          <w:sz w:val="24"/>
          <w:szCs w:val="24"/>
        </w:rPr>
        <w:t xml:space="preserve">, </w:t>
      </w:r>
      <w:r w:rsidR="00842BC0">
        <w:rPr>
          <w:rFonts w:ascii="Calibri" w:hAnsi="Calibri"/>
          <w:color w:val="000000"/>
          <w:sz w:val="24"/>
          <w:szCs w:val="24"/>
        </w:rPr>
        <w:t xml:space="preserve">the </w:t>
      </w:r>
      <w:proofErr w:type="spellStart"/>
      <w:r w:rsidR="00842BC0">
        <w:rPr>
          <w:rFonts w:ascii="Calibri" w:hAnsi="Calibri"/>
          <w:color w:val="000000"/>
          <w:sz w:val="24"/>
          <w:szCs w:val="24"/>
        </w:rPr>
        <w:t>OfS</w:t>
      </w:r>
      <w:proofErr w:type="spellEnd"/>
      <w:r w:rsidR="00230465" w:rsidRPr="001F1B61">
        <w:rPr>
          <w:rFonts w:ascii="Calibri" w:hAnsi="Calibri"/>
          <w:color w:val="000000"/>
          <w:sz w:val="24"/>
          <w:szCs w:val="24"/>
        </w:rPr>
        <w:t xml:space="preserve">, </w:t>
      </w:r>
      <w:r w:rsidR="00BF055C" w:rsidRPr="001F1B61">
        <w:rPr>
          <w:rFonts w:ascii="Calibri" w:hAnsi="Calibri"/>
          <w:color w:val="000000"/>
          <w:sz w:val="24"/>
          <w:szCs w:val="24"/>
        </w:rPr>
        <w:t>Student Loan</w:t>
      </w:r>
      <w:r w:rsidR="00CD2908">
        <w:rPr>
          <w:rFonts w:ascii="Calibri" w:hAnsi="Calibri"/>
          <w:color w:val="000000"/>
          <w:sz w:val="24"/>
          <w:szCs w:val="24"/>
        </w:rPr>
        <w:t>s</w:t>
      </w:r>
      <w:r w:rsidR="00BF055C" w:rsidRPr="001F1B61">
        <w:rPr>
          <w:rFonts w:ascii="Calibri" w:hAnsi="Calibri"/>
          <w:color w:val="000000"/>
          <w:sz w:val="24"/>
          <w:szCs w:val="24"/>
        </w:rPr>
        <w:t xml:space="preserve"> Company</w:t>
      </w:r>
      <w:r w:rsidR="00F15DBD">
        <w:rPr>
          <w:rFonts w:ascii="Calibri" w:hAnsi="Calibri"/>
          <w:color w:val="000000"/>
          <w:sz w:val="24"/>
          <w:szCs w:val="24"/>
        </w:rPr>
        <w:t>, UKRI</w:t>
      </w:r>
      <w:r w:rsidR="00F15DBD">
        <w:rPr>
          <w:rFonts w:ascii="Calibri" w:hAnsi="Calibri"/>
          <w:color w:val="000000"/>
          <w:sz w:val="24"/>
          <w:szCs w:val="24"/>
        </w:rPr>
        <w:t xml:space="preserve"> </w:t>
      </w:r>
      <w:r w:rsidRPr="001F1B61">
        <w:rPr>
          <w:rFonts w:ascii="Calibri" w:hAnsi="Calibri"/>
          <w:color w:val="000000"/>
          <w:sz w:val="24"/>
          <w:szCs w:val="24"/>
        </w:rPr>
        <w:t xml:space="preserve">and other funding </w:t>
      </w:r>
      <w:proofErr w:type="gramStart"/>
      <w:r w:rsidRPr="001F1B61">
        <w:rPr>
          <w:rFonts w:ascii="Calibri" w:hAnsi="Calibri"/>
          <w:color w:val="000000"/>
          <w:sz w:val="24"/>
          <w:szCs w:val="24"/>
        </w:rPr>
        <w:t>bodies;</w:t>
      </w:r>
      <w:proofErr w:type="gramEnd"/>
    </w:p>
    <w:p w14:paraId="772C5C31" w14:textId="77777777" w:rsidR="00B140C0" w:rsidRPr="001F1B61" w:rsidRDefault="00B140C0" w:rsidP="00BF1500">
      <w:pPr>
        <w:tabs>
          <w:tab w:val="num" w:pos="426"/>
        </w:tabs>
        <w:ind w:left="284"/>
        <w:jc w:val="both"/>
        <w:rPr>
          <w:rFonts w:ascii="Calibri" w:hAnsi="Calibri"/>
          <w:b/>
          <w:i/>
          <w:color w:val="000000"/>
          <w:sz w:val="24"/>
          <w:szCs w:val="24"/>
        </w:rPr>
      </w:pPr>
    </w:p>
    <w:p w14:paraId="7BD9B936" w14:textId="77777777" w:rsidR="00B140C0" w:rsidRPr="001F1B61" w:rsidRDefault="00B140C0" w:rsidP="00F057BC">
      <w:pPr>
        <w:numPr>
          <w:ilvl w:val="0"/>
          <w:numId w:val="19"/>
        </w:numPr>
        <w:jc w:val="both"/>
        <w:rPr>
          <w:rFonts w:ascii="Calibri" w:hAnsi="Calibri"/>
          <w:b/>
          <w:i/>
          <w:color w:val="000000"/>
          <w:sz w:val="24"/>
          <w:szCs w:val="24"/>
        </w:rPr>
      </w:pPr>
      <w:r w:rsidRPr="001F1B61">
        <w:rPr>
          <w:rFonts w:ascii="Calibri" w:hAnsi="Calibri"/>
          <w:color w:val="000000"/>
          <w:sz w:val="24"/>
          <w:szCs w:val="24"/>
        </w:rPr>
        <w:lastRenderedPageBreak/>
        <w:t>monitor</w:t>
      </w:r>
      <w:r w:rsidR="00834E8D" w:rsidRPr="001F1B61">
        <w:rPr>
          <w:rFonts w:ascii="Calibri" w:hAnsi="Calibri"/>
          <w:color w:val="000000"/>
          <w:sz w:val="24"/>
          <w:szCs w:val="24"/>
        </w:rPr>
        <w:t xml:space="preserve"> the University’s</w:t>
      </w:r>
      <w:r w:rsidRPr="001F1B61">
        <w:rPr>
          <w:rFonts w:ascii="Calibri" w:hAnsi="Calibri"/>
          <w:color w:val="000000"/>
          <w:sz w:val="24"/>
          <w:szCs w:val="24"/>
        </w:rPr>
        <w:t xml:space="preserve"> compliance with such aspects of </w:t>
      </w:r>
      <w:r w:rsidR="00842BC0">
        <w:rPr>
          <w:rFonts w:ascii="Calibri" w:hAnsi="Calibri"/>
          <w:color w:val="000000"/>
          <w:sz w:val="24"/>
          <w:szCs w:val="24"/>
        </w:rPr>
        <w:t xml:space="preserve">the University’s </w:t>
      </w:r>
      <w:r w:rsidRPr="001F1B61">
        <w:rPr>
          <w:rFonts w:ascii="Calibri" w:hAnsi="Calibri"/>
          <w:color w:val="000000"/>
          <w:sz w:val="24"/>
          <w:szCs w:val="24"/>
        </w:rPr>
        <w:t>regulatory requirements as may be delegated to the Audit Committee for its oversight, as set out in the Board’s Compliance Reporting Framework</w:t>
      </w:r>
      <w:r w:rsidR="00013A2E">
        <w:rPr>
          <w:rFonts w:ascii="Calibri" w:hAnsi="Calibri"/>
          <w:color w:val="000000"/>
          <w:sz w:val="24"/>
          <w:szCs w:val="24"/>
        </w:rPr>
        <w:t>,</w:t>
      </w:r>
      <w:r w:rsidRPr="001F1B61">
        <w:rPr>
          <w:rFonts w:ascii="Calibri" w:hAnsi="Calibri"/>
          <w:color w:val="000000"/>
          <w:sz w:val="24"/>
          <w:szCs w:val="24"/>
        </w:rPr>
        <w:t xml:space="preserve"> from time to </w:t>
      </w:r>
      <w:proofErr w:type="gramStart"/>
      <w:r w:rsidRPr="001F1B61">
        <w:rPr>
          <w:rFonts w:ascii="Calibri" w:hAnsi="Calibri"/>
          <w:color w:val="000000"/>
          <w:sz w:val="24"/>
          <w:szCs w:val="24"/>
        </w:rPr>
        <w:t>time;</w:t>
      </w:r>
      <w:proofErr w:type="gramEnd"/>
    </w:p>
    <w:p w14:paraId="6AA33EBB" w14:textId="77777777" w:rsidR="006D3A76" w:rsidRPr="001F1B61" w:rsidRDefault="006D3A76" w:rsidP="00BF1500">
      <w:pPr>
        <w:tabs>
          <w:tab w:val="num" w:pos="426"/>
        </w:tabs>
        <w:ind w:left="284"/>
        <w:jc w:val="both"/>
        <w:rPr>
          <w:rFonts w:ascii="Calibri" w:hAnsi="Calibri"/>
          <w:b/>
          <w:i/>
          <w:color w:val="000000"/>
          <w:sz w:val="24"/>
          <w:szCs w:val="24"/>
        </w:rPr>
      </w:pPr>
    </w:p>
    <w:p w14:paraId="13AA7E5A" w14:textId="77777777" w:rsidR="00A2682C" w:rsidRDefault="00A2682C" w:rsidP="00F057BC">
      <w:pPr>
        <w:numPr>
          <w:ilvl w:val="0"/>
          <w:numId w:val="19"/>
        </w:numPr>
        <w:autoSpaceDE w:val="0"/>
        <w:autoSpaceDN w:val="0"/>
        <w:adjustRightInd w:val="0"/>
        <w:jc w:val="both"/>
        <w:rPr>
          <w:rFonts w:ascii="Calibri" w:hAnsi="Calibri"/>
          <w:color w:val="000000"/>
          <w:sz w:val="24"/>
          <w:szCs w:val="24"/>
        </w:rPr>
      </w:pPr>
      <w:bookmarkStart w:id="1" w:name="_Hlk73523966"/>
      <w:r w:rsidRPr="001F1B61">
        <w:rPr>
          <w:rFonts w:ascii="Calibri" w:hAnsi="Calibri"/>
          <w:color w:val="000000"/>
          <w:sz w:val="24"/>
          <w:szCs w:val="24"/>
        </w:rPr>
        <w:t xml:space="preserve">monitor the </w:t>
      </w:r>
      <w:r w:rsidR="00B355A0" w:rsidRPr="001F1B61">
        <w:rPr>
          <w:rFonts w:ascii="Calibri" w:hAnsi="Calibri"/>
          <w:color w:val="000000"/>
          <w:sz w:val="24"/>
          <w:szCs w:val="24"/>
        </w:rPr>
        <w:t>U</w:t>
      </w:r>
      <w:r w:rsidRPr="001F1B61">
        <w:rPr>
          <w:rFonts w:ascii="Calibri" w:hAnsi="Calibri"/>
          <w:color w:val="000000"/>
          <w:sz w:val="24"/>
          <w:szCs w:val="24"/>
        </w:rPr>
        <w:t xml:space="preserve">niversity’s risk from </w:t>
      </w:r>
      <w:r w:rsidR="00A023D3" w:rsidRPr="001F1B61">
        <w:rPr>
          <w:rFonts w:ascii="Calibri" w:hAnsi="Calibri"/>
          <w:color w:val="000000"/>
          <w:sz w:val="24"/>
          <w:szCs w:val="24"/>
        </w:rPr>
        <w:t xml:space="preserve">research </w:t>
      </w:r>
      <w:r w:rsidRPr="001F1B61">
        <w:rPr>
          <w:rFonts w:ascii="Calibri" w:hAnsi="Calibri"/>
          <w:color w:val="000000"/>
          <w:sz w:val="24"/>
          <w:szCs w:val="24"/>
        </w:rPr>
        <w:t>misconduct</w:t>
      </w:r>
      <w:r w:rsidR="004B2503">
        <w:rPr>
          <w:rFonts w:ascii="Calibri" w:hAnsi="Calibri"/>
          <w:color w:val="000000"/>
          <w:sz w:val="24"/>
          <w:szCs w:val="24"/>
        </w:rPr>
        <w:t xml:space="preserve"> to ensure that there is no exposure to undue risk from </w:t>
      </w:r>
      <w:proofErr w:type="gramStart"/>
      <w:r w:rsidR="004B2503">
        <w:rPr>
          <w:rFonts w:ascii="Calibri" w:hAnsi="Calibri"/>
          <w:color w:val="000000"/>
          <w:sz w:val="24"/>
          <w:szCs w:val="24"/>
        </w:rPr>
        <w:t>misconduct</w:t>
      </w:r>
      <w:bookmarkEnd w:id="1"/>
      <w:r w:rsidR="002E48AC" w:rsidRPr="001F1B61">
        <w:rPr>
          <w:rFonts w:ascii="Calibri" w:hAnsi="Calibri"/>
          <w:color w:val="000000"/>
          <w:sz w:val="24"/>
          <w:szCs w:val="24"/>
        </w:rPr>
        <w:t>;</w:t>
      </w:r>
      <w:proofErr w:type="gramEnd"/>
    </w:p>
    <w:p w14:paraId="0EBE0430" w14:textId="77777777" w:rsidR="000C0A30" w:rsidRDefault="000C0A30" w:rsidP="00BF1500">
      <w:pPr>
        <w:autoSpaceDE w:val="0"/>
        <w:autoSpaceDN w:val="0"/>
        <w:adjustRightInd w:val="0"/>
        <w:ind w:left="568"/>
        <w:jc w:val="both"/>
        <w:rPr>
          <w:rFonts w:ascii="Calibri" w:hAnsi="Calibri"/>
          <w:color w:val="000000"/>
          <w:sz w:val="24"/>
          <w:szCs w:val="24"/>
        </w:rPr>
      </w:pPr>
    </w:p>
    <w:p w14:paraId="2AB34F79" w14:textId="77777777" w:rsidR="000C0A30" w:rsidRDefault="000C0A30" w:rsidP="00F057BC">
      <w:pPr>
        <w:numPr>
          <w:ilvl w:val="0"/>
          <w:numId w:val="19"/>
        </w:numPr>
        <w:autoSpaceDE w:val="0"/>
        <w:autoSpaceDN w:val="0"/>
        <w:adjustRightInd w:val="0"/>
        <w:jc w:val="both"/>
        <w:rPr>
          <w:rFonts w:ascii="Calibri" w:hAnsi="Calibri"/>
          <w:color w:val="000000"/>
          <w:sz w:val="24"/>
          <w:szCs w:val="24"/>
        </w:rPr>
      </w:pPr>
      <w:r>
        <w:rPr>
          <w:rFonts w:ascii="Calibri" w:hAnsi="Calibri"/>
          <w:color w:val="000000"/>
          <w:sz w:val="24"/>
          <w:szCs w:val="24"/>
        </w:rPr>
        <w:t xml:space="preserve">receive </w:t>
      </w:r>
      <w:r w:rsidRPr="0033060D">
        <w:rPr>
          <w:rFonts w:ascii="Calibri" w:hAnsi="Calibri"/>
          <w:color w:val="000000"/>
          <w:sz w:val="24"/>
          <w:szCs w:val="24"/>
        </w:rPr>
        <w:t xml:space="preserve">any relevant reports from the National Audit Office, the </w:t>
      </w:r>
      <w:r>
        <w:rPr>
          <w:rFonts w:ascii="Calibri" w:hAnsi="Calibri"/>
          <w:color w:val="000000"/>
          <w:sz w:val="24"/>
          <w:szCs w:val="24"/>
        </w:rPr>
        <w:t>OfS</w:t>
      </w:r>
      <w:r w:rsidRPr="0033060D">
        <w:rPr>
          <w:rFonts w:ascii="Calibri" w:hAnsi="Calibri"/>
          <w:color w:val="000000"/>
          <w:sz w:val="24"/>
          <w:szCs w:val="24"/>
        </w:rPr>
        <w:t xml:space="preserve"> and other </w:t>
      </w:r>
      <w:proofErr w:type="gramStart"/>
      <w:r w:rsidRPr="0033060D">
        <w:rPr>
          <w:rFonts w:ascii="Calibri" w:hAnsi="Calibri"/>
          <w:color w:val="000000"/>
          <w:sz w:val="24"/>
          <w:szCs w:val="24"/>
        </w:rPr>
        <w:t>organisations</w:t>
      </w:r>
      <w:r>
        <w:rPr>
          <w:rFonts w:ascii="Calibri" w:hAnsi="Calibri"/>
          <w:color w:val="000000"/>
          <w:sz w:val="24"/>
          <w:szCs w:val="24"/>
        </w:rPr>
        <w:t>;</w:t>
      </w:r>
      <w:proofErr w:type="gramEnd"/>
    </w:p>
    <w:p w14:paraId="3BFCAAFA" w14:textId="77777777" w:rsidR="00BF1500" w:rsidRDefault="00BF1500" w:rsidP="00BF1500">
      <w:pPr>
        <w:pStyle w:val="ListParagraph"/>
        <w:rPr>
          <w:rFonts w:ascii="Calibri" w:hAnsi="Calibri"/>
          <w:color w:val="000000"/>
          <w:sz w:val="24"/>
          <w:szCs w:val="24"/>
        </w:rPr>
      </w:pPr>
    </w:p>
    <w:p w14:paraId="67380060" w14:textId="77777777" w:rsidR="00CD1410" w:rsidRPr="001F1B61" w:rsidRDefault="00A023D3" w:rsidP="00F057BC">
      <w:pPr>
        <w:numPr>
          <w:ilvl w:val="0"/>
          <w:numId w:val="19"/>
        </w:numPr>
        <w:autoSpaceDE w:val="0"/>
        <w:autoSpaceDN w:val="0"/>
        <w:adjustRightInd w:val="0"/>
        <w:jc w:val="both"/>
        <w:rPr>
          <w:rFonts w:ascii="Calibri" w:hAnsi="Calibri"/>
          <w:color w:val="000000"/>
          <w:sz w:val="24"/>
          <w:szCs w:val="24"/>
        </w:rPr>
      </w:pPr>
      <w:r w:rsidRPr="001F1B61">
        <w:rPr>
          <w:rFonts w:ascii="Calibri" w:hAnsi="Calibri"/>
          <w:color w:val="000000"/>
          <w:sz w:val="24"/>
          <w:szCs w:val="24"/>
          <w:shd w:val="clear" w:color="auto" w:fill="FFFFFF"/>
        </w:rPr>
        <w:t xml:space="preserve">in the event of the merger or dissolution of the institution </w:t>
      </w:r>
      <w:r w:rsidR="002E48AC" w:rsidRPr="001F1B61">
        <w:rPr>
          <w:rFonts w:ascii="Calibri" w:hAnsi="Calibri"/>
          <w:color w:val="000000"/>
          <w:sz w:val="24"/>
          <w:szCs w:val="24"/>
          <w:shd w:val="clear" w:color="auto" w:fill="FFFFFF"/>
        </w:rPr>
        <w:t xml:space="preserve">to ensure that the necessary actions are completed, including arranging for a final set of financial statements to be completed and </w:t>
      </w:r>
      <w:proofErr w:type="gramStart"/>
      <w:r w:rsidR="002E48AC" w:rsidRPr="001F1B61">
        <w:rPr>
          <w:rFonts w:ascii="Calibri" w:hAnsi="Calibri"/>
          <w:color w:val="000000"/>
          <w:sz w:val="24"/>
          <w:szCs w:val="24"/>
          <w:shd w:val="clear" w:color="auto" w:fill="FFFFFF"/>
        </w:rPr>
        <w:t>signed;</w:t>
      </w:r>
      <w:proofErr w:type="gramEnd"/>
      <w:r w:rsidR="002E48AC" w:rsidRPr="001F1B61">
        <w:rPr>
          <w:rFonts w:ascii="Calibri" w:hAnsi="Calibri"/>
          <w:color w:val="000000"/>
          <w:sz w:val="24"/>
          <w:szCs w:val="24"/>
          <w:shd w:val="clear" w:color="auto" w:fill="FFFFFF"/>
        </w:rPr>
        <w:t xml:space="preserve"> </w:t>
      </w:r>
    </w:p>
    <w:p w14:paraId="6A734E9F" w14:textId="77777777" w:rsidR="002E48AC" w:rsidRPr="001F1B61" w:rsidRDefault="002E48AC" w:rsidP="00BF1500">
      <w:pPr>
        <w:autoSpaceDE w:val="0"/>
        <w:autoSpaceDN w:val="0"/>
        <w:adjustRightInd w:val="0"/>
        <w:ind w:left="284"/>
        <w:jc w:val="both"/>
        <w:rPr>
          <w:rFonts w:ascii="Calibri" w:hAnsi="Calibri"/>
          <w:color w:val="000000"/>
          <w:sz w:val="24"/>
          <w:szCs w:val="24"/>
        </w:rPr>
      </w:pPr>
    </w:p>
    <w:p w14:paraId="649C0B3E" w14:textId="77777777" w:rsidR="00440EB4" w:rsidRDefault="00D13424" w:rsidP="00E82FD6">
      <w:pPr>
        <w:numPr>
          <w:ilvl w:val="0"/>
          <w:numId w:val="19"/>
        </w:numPr>
        <w:autoSpaceDE w:val="0"/>
        <w:autoSpaceDN w:val="0"/>
        <w:adjustRightInd w:val="0"/>
        <w:jc w:val="both"/>
        <w:rPr>
          <w:rFonts w:ascii="Calibri" w:hAnsi="Calibri"/>
          <w:color w:val="000000"/>
          <w:sz w:val="24"/>
          <w:szCs w:val="24"/>
        </w:rPr>
      </w:pPr>
      <w:r>
        <w:rPr>
          <w:rFonts w:ascii="Calibri" w:hAnsi="Calibri"/>
          <w:color w:val="000000"/>
          <w:sz w:val="24"/>
          <w:szCs w:val="24"/>
        </w:rPr>
        <w:t xml:space="preserve">annually </w:t>
      </w:r>
      <w:r w:rsidR="00CD1410" w:rsidRPr="001F1B61">
        <w:rPr>
          <w:rFonts w:ascii="Calibri" w:hAnsi="Calibri"/>
          <w:color w:val="000000"/>
          <w:sz w:val="24"/>
          <w:szCs w:val="24"/>
        </w:rPr>
        <w:t xml:space="preserve">review its terms of </w:t>
      </w:r>
      <w:proofErr w:type="gramStart"/>
      <w:r w:rsidR="00CD1410" w:rsidRPr="001F1B61">
        <w:rPr>
          <w:rFonts w:ascii="Calibri" w:hAnsi="Calibri"/>
          <w:color w:val="000000"/>
          <w:sz w:val="24"/>
          <w:szCs w:val="24"/>
        </w:rPr>
        <w:t>reference</w:t>
      </w:r>
      <w:r w:rsidR="00414867">
        <w:rPr>
          <w:rFonts w:ascii="Calibri" w:hAnsi="Calibri"/>
          <w:color w:val="000000"/>
          <w:sz w:val="24"/>
          <w:szCs w:val="24"/>
        </w:rPr>
        <w:t>;</w:t>
      </w:r>
      <w:proofErr w:type="gramEnd"/>
    </w:p>
    <w:p w14:paraId="51682F6D" w14:textId="77777777" w:rsidR="00440EB4" w:rsidRDefault="00440EB4" w:rsidP="00803C2B">
      <w:pPr>
        <w:pStyle w:val="ListParagraph"/>
        <w:rPr>
          <w:rFonts w:ascii="Calibri" w:hAnsi="Calibri"/>
          <w:color w:val="000000"/>
          <w:sz w:val="24"/>
          <w:szCs w:val="24"/>
        </w:rPr>
      </w:pPr>
    </w:p>
    <w:p w14:paraId="24F043A3" w14:textId="77777777" w:rsidR="00E82FD6" w:rsidRPr="00E82FD6" w:rsidRDefault="00414867" w:rsidP="00E82FD6">
      <w:pPr>
        <w:numPr>
          <w:ilvl w:val="0"/>
          <w:numId w:val="19"/>
        </w:numPr>
        <w:autoSpaceDE w:val="0"/>
        <w:autoSpaceDN w:val="0"/>
        <w:adjustRightInd w:val="0"/>
        <w:jc w:val="both"/>
        <w:rPr>
          <w:rFonts w:ascii="Calibri" w:hAnsi="Calibri"/>
          <w:color w:val="000000"/>
          <w:sz w:val="24"/>
          <w:szCs w:val="24"/>
        </w:rPr>
      </w:pPr>
      <w:r>
        <w:rPr>
          <w:rFonts w:ascii="Calibri" w:hAnsi="Calibri"/>
          <w:color w:val="000000"/>
          <w:sz w:val="24"/>
          <w:szCs w:val="24"/>
        </w:rPr>
        <w:t>p</w:t>
      </w:r>
      <w:r w:rsidR="00440EB4">
        <w:rPr>
          <w:rFonts w:ascii="Calibri" w:hAnsi="Calibri"/>
          <w:color w:val="000000"/>
          <w:sz w:val="24"/>
          <w:szCs w:val="24"/>
        </w:rPr>
        <w:t>eriodically (a minimum of every four years) review</w:t>
      </w:r>
      <w:r w:rsidR="00453EED">
        <w:rPr>
          <w:rFonts w:ascii="Calibri" w:hAnsi="Calibri"/>
          <w:color w:val="000000"/>
          <w:sz w:val="24"/>
          <w:szCs w:val="24"/>
        </w:rPr>
        <w:t xml:space="preserve"> </w:t>
      </w:r>
      <w:r w:rsidR="00CD1410" w:rsidRPr="001F1B61">
        <w:rPr>
          <w:rFonts w:ascii="Calibri" w:hAnsi="Calibri"/>
          <w:color w:val="000000"/>
          <w:sz w:val="24"/>
          <w:szCs w:val="24"/>
        </w:rPr>
        <w:t>its own effectiveness</w:t>
      </w:r>
      <w:r w:rsidR="00396E2B">
        <w:rPr>
          <w:rFonts w:ascii="Calibri" w:hAnsi="Calibri"/>
          <w:color w:val="000000"/>
          <w:sz w:val="24"/>
          <w:szCs w:val="24"/>
        </w:rPr>
        <w:t>.</w:t>
      </w:r>
    </w:p>
    <w:p w14:paraId="305F924B" w14:textId="77777777" w:rsidR="0090574A" w:rsidRDefault="0090574A" w:rsidP="00AF6C94">
      <w:pPr>
        <w:autoSpaceDE w:val="0"/>
        <w:autoSpaceDN w:val="0"/>
        <w:adjustRightInd w:val="0"/>
        <w:jc w:val="both"/>
        <w:rPr>
          <w:rFonts w:ascii="Calibri" w:hAnsi="Calibri"/>
          <w:color w:val="000000"/>
          <w:sz w:val="24"/>
          <w:szCs w:val="24"/>
        </w:rPr>
      </w:pPr>
    </w:p>
    <w:p w14:paraId="5D7C050F" w14:textId="77777777" w:rsidR="0070107C" w:rsidRPr="008B4B18" w:rsidRDefault="0070107C" w:rsidP="0070107C">
      <w:pPr>
        <w:autoSpaceDE w:val="0"/>
        <w:autoSpaceDN w:val="0"/>
        <w:adjustRightInd w:val="0"/>
        <w:ind w:left="284"/>
        <w:jc w:val="both"/>
        <w:rPr>
          <w:rFonts w:ascii="Calibri" w:hAnsi="Calibri"/>
          <w:b/>
          <w:i/>
          <w:color w:val="000000"/>
          <w:sz w:val="24"/>
          <w:szCs w:val="24"/>
          <w:u w:val="single"/>
        </w:rPr>
      </w:pPr>
      <w:r>
        <w:rPr>
          <w:rFonts w:ascii="Calibri" w:hAnsi="Calibri"/>
          <w:b/>
          <w:i/>
          <w:color w:val="000000"/>
          <w:sz w:val="24"/>
          <w:szCs w:val="24"/>
          <w:u w:val="single"/>
        </w:rPr>
        <w:t>Reportable Events</w:t>
      </w:r>
    </w:p>
    <w:p w14:paraId="79DB0B07" w14:textId="77777777" w:rsidR="0070107C" w:rsidRDefault="0070107C" w:rsidP="0070107C">
      <w:pPr>
        <w:numPr>
          <w:ilvl w:val="0"/>
          <w:numId w:val="19"/>
        </w:numPr>
        <w:autoSpaceDE w:val="0"/>
        <w:autoSpaceDN w:val="0"/>
        <w:adjustRightInd w:val="0"/>
        <w:jc w:val="both"/>
        <w:rPr>
          <w:rFonts w:ascii="Calibri" w:hAnsi="Calibri"/>
          <w:color w:val="000000"/>
          <w:sz w:val="24"/>
          <w:szCs w:val="24"/>
        </w:rPr>
      </w:pPr>
      <w:r>
        <w:rPr>
          <w:rFonts w:ascii="Calibri" w:hAnsi="Calibri"/>
          <w:color w:val="000000"/>
          <w:sz w:val="24"/>
          <w:szCs w:val="24"/>
        </w:rPr>
        <w:t>monitor a</w:t>
      </w:r>
      <w:r w:rsidRPr="002F7BA3">
        <w:rPr>
          <w:rFonts w:ascii="Calibri" w:hAnsi="Calibri"/>
          <w:color w:val="000000"/>
          <w:sz w:val="24"/>
          <w:szCs w:val="24"/>
        </w:rPr>
        <w:t>ny decisions taken under the Reportable Events Procedure</w:t>
      </w:r>
      <w:r>
        <w:rPr>
          <w:rFonts w:ascii="Calibri" w:hAnsi="Calibri"/>
          <w:color w:val="000000"/>
          <w:sz w:val="24"/>
          <w:szCs w:val="24"/>
        </w:rPr>
        <w:t xml:space="preserve"> (</w:t>
      </w:r>
      <w:r w:rsidRPr="001F1B61">
        <w:rPr>
          <w:rFonts w:ascii="Calibri" w:hAnsi="Calibri"/>
          <w:color w:val="000000"/>
          <w:sz w:val="24"/>
          <w:szCs w:val="24"/>
          <w:shd w:val="clear" w:color="auto" w:fill="FFFFFF"/>
        </w:rPr>
        <w:t xml:space="preserve">being notified of any action taken under </w:t>
      </w:r>
      <w:r>
        <w:rPr>
          <w:rFonts w:ascii="Calibri" w:hAnsi="Calibri"/>
          <w:color w:val="000000"/>
          <w:sz w:val="24"/>
          <w:szCs w:val="24"/>
          <w:shd w:val="clear" w:color="auto" w:fill="FFFFFF"/>
        </w:rPr>
        <w:t>the procedure)</w:t>
      </w:r>
      <w:r w:rsidR="00D13424">
        <w:rPr>
          <w:rFonts w:ascii="Calibri" w:hAnsi="Calibri"/>
          <w:color w:val="000000"/>
          <w:sz w:val="24"/>
          <w:szCs w:val="24"/>
        </w:rPr>
        <w:t>.</w:t>
      </w:r>
    </w:p>
    <w:p w14:paraId="6343120A" w14:textId="77777777" w:rsidR="0070107C" w:rsidRDefault="0070107C" w:rsidP="00AF6C94">
      <w:pPr>
        <w:autoSpaceDE w:val="0"/>
        <w:autoSpaceDN w:val="0"/>
        <w:adjustRightInd w:val="0"/>
        <w:jc w:val="both"/>
        <w:rPr>
          <w:rFonts w:ascii="Calibri" w:hAnsi="Calibri"/>
          <w:color w:val="000000"/>
          <w:sz w:val="24"/>
          <w:szCs w:val="24"/>
        </w:rPr>
      </w:pPr>
    </w:p>
    <w:p w14:paraId="1F17E546" w14:textId="77777777" w:rsidR="009205AF" w:rsidRDefault="009205AF" w:rsidP="00AF6C94">
      <w:pPr>
        <w:autoSpaceDE w:val="0"/>
        <w:autoSpaceDN w:val="0"/>
        <w:adjustRightInd w:val="0"/>
        <w:jc w:val="both"/>
        <w:rPr>
          <w:rFonts w:ascii="Calibri" w:hAnsi="Calibri"/>
          <w:color w:val="000000"/>
          <w:sz w:val="24"/>
          <w:szCs w:val="24"/>
        </w:rPr>
      </w:pPr>
    </w:p>
    <w:p w14:paraId="72C36786" w14:textId="77777777" w:rsidR="00495E60" w:rsidRDefault="00A2682C" w:rsidP="00AF6C94">
      <w:pPr>
        <w:autoSpaceDE w:val="0"/>
        <w:autoSpaceDN w:val="0"/>
        <w:adjustRightInd w:val="0"/>
        <w:jc w:val="both"/>
        <w:rPr>
          <w:rFonts w:ascii="Calibri" w:hAnsi="Calibri"/>
          <w:color w:val="000000"/>
          <w:sz w:val="24"/>
          <w:szCs w:val="24"/>
        </w:rPr>
      </w:pPr>
      <w:r w:rsidRPr="001F1B61">
        <w:rPr>
          <w:rFonts w:ascii="Calibri" w:hAnsi="Calibri"/>
          <w:color w:val="000000"/>
          <w:sz w:val="24"/>
          <w:szCs w:val="24"/>
        </w:rPr>
        <w:t xml:space="preserve">The Committee shall report clearly to the Board each instance in which it has exercised its delegated authority. </w:t>
      </w:r>
    </w:p>
    <w:p w14:paraId="4D676941" w14:textId="77777777" w:rsidR="00495E60" w:rsidRDefault="00495E60" w:rsidP="00AF6C94">
      <w:pPr>
        <w:autoSpaceDE w:val="0"/>
        <w:autoSpaceDN w:val="0"/>
        <w:adjustRightInd w:val="0"/>
        <w:jc w:val="both"/>
        <w:rPr>
          <w:rFonts w:ascii="Calibri" w:hAnsi="Calibri"/>
          <w:b/>
          <w:color w:val="000000"/>
          <w:sz w:val="26"/>
          <w:szCs w:val="26"/>
        </w:rPr>
      </w:pPr>
    </w:p>
    <w:p w14:paraId="133DB9E8" w14:textId="77777777" w:rsidR="00763866" w:rsidRDefault="00763866" w:rsidP="00AF6C94">
      <w:pPr>
        <w:autoSpaceDE w:val="0"/>
        <w:autoSpaceDN w:val="0"/>
        <w:adjustRightInd w:val="0"/>
        <w:jc w:val="both"/>
        <w:rPr>
          <w:rFonts w:ascii="Calibri" w:hAnsi="Calibri"/>
          <w:b/>
          <w:color w:val="000000"/>
          <w:sz w:val="26"/>
          <w:szCs w:val="26"/>
        </w:rPr>
      </w:pPr>
    </w:p>
    <w:p w14:paraId="4211C436" w14:textId="77777777" w:rsidR="00690B65" w:rsidRDefault="00CF4CA4" w:rsidP="00AF6C94">
      <w:pPr>
        <w:autoSpaceDE w:val="0"/>
        <w:autoSpaceDN w:val="0"/>
        <w:adjustRightInd w:val="0"/>
        <w:jc w:val="both"/>
        <w:rPr>
          <w:rFonts w:ascii="Calibri" w:hAnsi="Calibri"/>
          <w:b/>
          <w:color w:val="000000"/>
          <w:sz w:val="26"/>
          <w:szCs w:val="26"/>
        </w:rPr>
      </w:pPr>
      <w:r>
        <w:rPr>
          <w:rFonts w:ascii="Calibri" w:hAnsi="Calibri"/>
          <w:b/>
          <w:color w:val="000000"/>
          <w:sz w:val="26"/>
          <w:szCs w:val="26"/>
        </w:rPr>
        <w:br w:type="page"/>
      </w:r>
      <w:r w:rsidR="00690B65" w:rsidRPr="00543497">
        <w:rPr>
          <w:rFonts w:ascii="Calibri" w:hAnsi="Calibri"/>
          <w:b/>
          <w:color w:val="000000"/>
          <w:sz w:val="26"/>
          <w:szCs w:val="26"/>
        </w:rPr>
        <w:lastRenderedPageBreak/>
        <w:t xml:space="preserve">Membership </w:t>
      </w:r>
      <w:r w:rsidR="001E5DC2">
        <w:rPr>
          <w:rFonts w:ascii="Calibri" w:hAnsi="Calibri"/>
          <w:b/>
          <w:color w:val="000000"/>
          <w:sz w:val="26"/>
          <w:szCs w:val="26"/>
        </w:rPr>
        <w:t>and Meetings</w:t>
      </w:r>
    </w:p>
    <w:p w14:paraId="3EA117AB" w14:textId="77777777" w:rsidR="00763866" w:rsidRDefault="00763866" w:rsidP="00AF6C94">
      <w:pPr>
        <w:autoSpaceDE w:val="0"/>
        <w:autoSpaceDN w:val="0"/>
        <w:adjustRightInd w:val="0"/>
        <w:jc w:val="both"/>
        <w:rPr>
          <w:rFonts w:ascii="Calibri" w:hAnsi="Calibri"/>
          <w:b/>
          <w:color w:val="000000"/>
          <w:sz w:val="26"/>
          <w:szCs w:val="26"/>
        </w:rPr>
      </w:pPr>
    </w:p>
    <w:p w14:paraId="4515E2F9" w14:textId="77777777" w:rsidR="00F876C2" w:rsidRDefault="00A2682C" w:rsidP="00E82FD6">
      <w:pPr>
        <w:numPr>
          <w:ilvl w:val="0"/>
          <w:numId w:val="21"/>
        </w:numPr>
        <w:jc w:val="both"/>
        <w:rPr>
          <w:rFonts w:ascii="Calibri" w:hAnsi="Calibri"/>
          <w:color w:val="000000"/>
          <w:sz w:val="24"/>
          <w:szCs w:val="24"/>
        </w:rPr>
      </w:pPr>
      <w:r w:rsidRPr="001F1B61">
        <w:rPr>
          <w:rFonts w:ascii="Calibri" w:hAnsi="Calibri"/>
          <w:color w:val="000000"/>
          <w:sz w:val="24"/>
          <w:szCs w:val="24"/>
        </w:rPr>
        <w:t xml:space="preserve">The membership of the Committee shall consist of up to </w:t>
      </w:r>
      <w:r w:rsidR="00DE7D46">
        <w:rPr>
          <w:rFonts w:ascii="Calibri" w:hAnsi="Calibri"/>
          <w:color w:val="000000"/>
          <w:sz w:val="24"/>
          <w:szCs w:val="24"/>
        </w:rPr>
        <w:t>si</w:t>
      </w:r>
      <w:r w:rsidR="00225994">
        <w:rPr>
          <w:rFonts w:ascii="Calibri" w:hAnsi="Calibri"/>
          <w:color w:val="000000"/>
          <w:sz w:val="24"/>
          <w:szCs w:val="24"/>
        </w:rPr>
        <w:t>x</w:t>
      </w:r>
      <w:r w:rsidRPr="001F1B61">
        <w:rPr>
          <w:rFonts w:ascii="Calibri" w:hAnsi="Calibri"/>
          <w:color w:val="000000"/>
          <w:sz w:val="24"/>
          <w:szCs w:val="24"/>
        </w:rPr>
        <w:t xml:space="preserve"> </w:t>
      </w:r>
      <w:r w:rsidR="001E69E7" w:rsidRPr="001F1B61">
        <w:rPr>
          <w:rFonts w:ascii="Calibri" w:hAnsi="Calibri"/>
          <w:color w:val="000000"/>
          <w:sz w:val="24"/>
          <w:szCs w:val="24"/>
        </w:rPr>
        <w:t>members</w:t>
      </w:r>
      <w:r w:rsidR="008D367B" w:rsidRPr="001F1B61">
        <w:rPr>
          <w:rFonts w:ascii="Calibri" w:hAnsi="Calibri"/>
          <w:color w:val="000000"/>
          <w:sz w:val="24"/>
          <w:szCs w:val="24"/>
        </w:rPr>
        <w:t xml:space="preserve">, </w:t>
      </w:r>
      <w:r w:rsidR="00DE7D46">
        <w:rPr>
          <w:rFonts w:ascii="Calibri" w:hAnsi="Calibri"/>
          <w:color w:val="000000"/>
          <w:sz w:val="24"/>
          <w:szCs w:val="24"/>
        </w:rPr>
        <w:t>five</w:t>
      </w:r>
      <w:r w:rsidR="00DE7D46" w:rsidRPr="001F1B61">
        <w:rPr>
          <w:rFonts w:ascii="Calibri" w:hAnsi="Calibri"/>
          <w:color w:val="000000"/>
          <w:sz w:val="24"/>
          <w:szCs w:val="24"/>
        </w:rPr>
        <w:t xml:space="preserve"> </w:t>
      </w:r>
      <w:r w:rsidR="008D367B" w:rsidRPr="001F1B61">
        <w:rPr>
          <w:rFonts w:ascii="Calibri" w:hAnsi="Calibri"/>
          <w:color w:val="000000"/>
          <w:sz w:val="24"/>
          <w:szCs w:val="24"/>
        </w:rPr>
        <w:t>of whom should be independent governors</w:t>
      </w:r>
      <w:r w:rsidR="00547F55">
        <w:rPr>
          <w:rFonts w:ascii="Calibri" w:hAnsi="Calibri"/>
          <w:color w:val="000000"/>
          <w:sz w:val="24"/>
          <w:szCs w:val="24"/>
        </w:rPr>
        <w:t xml:space="preserve"> with the other</w:t>
      </w:r>
      <w:r w:rsidR="00A14ACF" w:rsidRPr="001F1B61">
        <w:rPr>
          <w:rFonts w:ascii="Calibri" w:hAnsi="Calibri"/>
          <w:color w:val="000000"/>
          <w:sz w:val="24"/>
          <w:szCs w:val="24"/>
        </w:rPr>
        <w:t xml:space="preserve"> being either co-opted or external to the University</w:t>
      </w:r>
      <w:r w:rsidR="00EF7B58" w:rsidRPr="001F1B61">
        <w:rPr>
          <w:rFonts w:ascii="Calibri" w:hAnsi="Calibri"/>
          <w:color w:val="000000"/>
          <w:sz w:val="24"/>
          <w:szCs w:val="24"/>
        </w:rPr>
        <w:t>.</w:t>
      </w:r>
      <w:r w:rsidR="00BD0245">
        <w:rPr>
          <w:rFonts w:ascii="Calibri" w:hAnsi="Calibri"/>
          <w:color w:val="000000"/>
          <w:sz w:val="24"/>
          <w:szCs w:val="24"/>
        </w:rPr>
        <w:t xml:space="preserve"> Changes to the membership profile shall require approval by the Board of Governors.</w:t>
      </w:r>
    </w:p>
    <w:p w14:paraId="73B13ADA" w14:textId="77777777" w:rsidR="005A3761" w:rsidRDefault="005A3761" w:rsidP="005A3761">
      <w:pPr>
        <w:ind w:left="720"/>
        <w:jc w:val="both"/>
        <w:rPr>
          <w:rFonts w:ascii="Calibri" w:hAnsi="Calibri"/>
          <w:color w:val="000000"/>
          <w:sz w:val="24"/>
          <w:szCs w:val="24"/>
        </w:rPr>
      </w:pPr>
    </w:p>
    <w:p w14:paraId="712BB993" w14:textId="77777777" w:rsidR="005A3761" w:rsidRDefault="005A3761" w:rsidP="005A3761">
      <w:pPr>
        <w:numPr>
          <w:ilvl w:val="0"/>
          <w:numId w:val="21"/>
        </w:numPr>
        <w:jc w:val="both"/>
        <w:rPr>
          <w:rFonts w:ascii="Calibri" w:hAnsi="Calibri"/>
          <w:color w:val="000000"/>
          <w:sz w:val="24"/>
          <w:szCs w:val="24"/>
        </w:rPr>
      </w:pPr>
      <w:r w:rsidRPr="00F876C2">
        <w:rPr>
          <w:rFonts w:ascii="Calibri" w:hAnsi="Calibri"/>
          <w:color w:val="000000"/>
          <w:sz w:val="24"/>
          <w:szCs w:val="24"/>
        </w:rPr>
        <w:t>A quorum is 3</w:t>
      </w:r>
      <w:r w:rsidR="00826F97">
        <w:rPr>
          <w:rFonts w:ascii="Calibri" w:hAnsi="Calibri"/>
          <w:color w:val="000000"/>
          <w:sz w:val="24"/>
          <w:szCs w:val="24"/>
        </w:rPr>
        <w:t xml:space="preserve"> members</w:t>
      </w:r>
      <w:r w:rsidRPr="00F876C2">
        <w:rPr>
          <w:rFonts w:ascii="Calibri" w:hAnsi="Calibri"/>
          <w:color w:val="000000"/>
          <w:sz w:val="24"/>
          <w:szCs w:val="24"/>
        </w:rPr>
        <w:t>, including at least two independent governors.</w:t>
      </w:r>
    </w:p>
    <w:p w14:paraId="357B2A53" w14:textId="77777777" w:rsidR="00F876C2" w:rsidRDefault="00F876C2" w:rsidP="00E17850">
      <w:pPr>
        <w:jc w:val="both"/>
        <w:rPr>
          <w:rFonts w:ascii="Calibri" w:hAnsi="Calibri"/>
          <w:color w:val="000000"/>
          <w:sz w:val="24"/>
          <w:szCs w:val="24"/>
        </w:rPr>
      </w:pPr>
    </w:p>
    <w:p w14:paraId="5113779C" w14:textId="77777777" w:rsidR="00F876C2" w:rsidRDefault="00347B77" w:rsidP="00FB49A0">
      <w:pPr>
        <w:numPr>
          <w:ilvl w:val="0"/>
          <w:numId w:val="21"/>
        </w:numPr>
        <w:jc w:val="both"/>
        <w:rPr>
          <w:rFonts w:ascii="Calibri" w:hAnsi="Calibri"/>
          <w:color w:val="000000"/>
          <w:sz w:val="24"/>
          <w:szCs w:val="24"/>
        </w:rPr>
      </w:pPr>
      <w:r w:rsidRPr="00347B77">
        <w:rPr>
          <w:rFonts w:ascii="Calibri" w:hAnsi="Calibri"/>
          <w:color w:val="000000"/>
          <w:sz w:val="24"/>
          <w:szCs w:val="24"/>
        </w:rPr>
        <w:t xml:space="preserve">None of the members of the </w:t>
      </w:r>
      <w:r w:rsidR="008E561A">
        <w:rPr>
          <w:rFonts w:ascii="Calibri" w:hAnsi="Calibri"/>
          <w:color w:val="000000"/>
          <w:sz w:val="24"/>
          <w:szCs w:val="24"/>
        </w:rPr>
        <w:t xml:space="preserve">Audit </w:t>
      </w:r>
      <w:r w:rsidRPr="00347B77">
        <w:rPr>
          <w:rFonts w:ascii="Calibri" w:hAnsi="Calibri"/>
          <w:color w:val="000000"/>
          <w:sz w:val="24"/>
          <w:szCs w:val="24"/>
        </w:rPr>
        <w:t>Committee may also be members of the Finance</w:t>
      </w:r>
      <w:r>
        <w:rPr>
          <w:rFonts w:ascii="Calibri" w:hAnsi="Calibri"/>
          <w:color w:val="000000"/>
          <w:sz w:val="24"/>
          <w:szCs w:val="24"/>
        </w:rPr>
        <w:t>, Staffing &amp; Resources</w:t>
      </w:r>
      <w:r w:rsidRPr="00347B77">
        <w:rPr>
          <w:rFonts w:ascii="Calibri" w:hAnsi="Calibri"/>
          <w:color w:val="000000"/>
          <w:sz w:val="24"/>
          <w:szCs w:val="24"/>
        </w:rPr>
        <w:t xml:space="preserve"> Committee</w:t>
      </w:r>
      <w:r w:rsidR="00E164A3">
        <w:rPr>
          <w:rFonts w:ascii="Calibri" w:hAnsi="Calibri"/>
          <w:color w:val="000000"/>
          <w:sz w:val="24"/>
          <w:szCs w:val="24"/>
        </w:rPr>
        <w:t xml:space="preserve"> </w:t>
      </w:r>
      <w:r w:rsidR="00C64030" w:rsidRPr="00C64030">
        <w:rPr>
          <w:rFonts w:ascii="Calibri" w:hAnsi="Calibri"/>
          <w:color w:val="000000"/>
          <w:sz w:val="24"/>
          <w:szCs w:val="24"/>
        </w:rPr>
        <w:t>due to a possible conflict of interest, unless the Board of Governors determines that cross-representation involving one member is essential and that this is the subject of an explicit, recorded resolution</w:t>
      </w:r>
      <w:r w:rsidR="00C53CF7">
        <w:rPr>
          <w:rFonts w:ascii="Calibri" w:hAnsi="Calibri"/>
          <w:color w:val="000000"/>
          <w:sz w:val="24"/>
          <w:szCs w:val="24"/>
        </w:rPr>
        <w:t xml:space="preserve">. </w:t>
      </w:r>
      <w:r w:rsidR="00C64030" w:rsidRPr="00C64030">
        <w:rPr>
          <w:rFonts w:ascii="Calibri" w:hAnsi="Calibri"/>
          <w:color w:val="000000"/>
          <w:sz w:val="24"/>
          <w:szCs w:val="24"/>
        </w:rPr>
        <w:t>Such cross-representation is not an option for the Chair of either Committee</w:t>
      </w:r>
      <w:r w:rsidRPr="00347B77">
        <w:rPr>
          <w:rFonts w:ascii="Calibri" w:hAnsi="Calibri"/>
          <w:color w:val="000000"/>
          <w:sz w:val="24"/>
          <w:szCs w:val="24"/>
        </w:rPr>
        <w:t>.</w:t>
      </w:r>
      <w:r w:rsidR="009B102D">
        <w:rPr>
          <w:rFonts w:ascii="Calibri" w:hAnsi="Calibri"/>
          <w:color w:val="000000"/>
          <w:sz w:val="24"/>
          <w:szCs w:val="24"/>
        </w:rPr>
        <w:t xml:space="preserve"> </w:t>
      </w:r>
    </w:p>
    <w:p w14:paraId="72E0841E" w14:textId="77777777" w:rsidR="00F876C2" w:rsidRDefault="00F876C2" w:rsidP="00E17850">
      <w:pPr>
        <w:jc w:val="both"/>
        <w:rPr>
          <w:rFonts w:ascii="Calibri" w:hAnsi="Calibri"/>
          <w:color w:val="000000"/>
          <w:sz w:val="24"/>
          <w:szCs w:val="24"/>
        </w:rPr>
      </w:pPr>
    </w:p>
    <w:p w14:paraId="2A397B0B" w14:textId="77777777" w:rsidR="00F876C2" w:rsidRDefault="005B7FCE" w:rsidP="00E17850">
      <w:pPr>
        <w:numPr>
          <w:ilvl w:val="0"/>
          <w:numId w:val="21"/>
        </w:numPr>
        <w:jc w:val="both"/>
        <w:rPr>
          <w:rFonts w:ascii="Calibri" w:hAnsi="Calibri"/>
          <w:color w:val="000000"/>
          <w:sz w:val="24"/>
          <w:szCs w:val="24"/>
        </w:rPr>
      </w:pPr>
      <w:r>
        <w:rPr>
          <w:rFonts w:ascii="Calibri" w:hAnsi="Calibri"/>
          <w:color w:val="000000"/>
          <w:sz w:val="24"/>
          <w:szCs w:val="24"/>
        </w:rPr>
        <w:t>T</w:t>
      </w:r>
      <w:r w:rsidRPr="005B7FCE">
        <w:rPr>
          <w:rFonts w:ascii="Calibri" w:hAnsi="Calibri"/>
          <w:color w:val="000000"/>
          <w:sz w:val="24"/>
          <w:szCs w:val="24"/>
        </w:rPr>
        <w:t xml:space="preserve">he Chair of </w:t>
      </w:r>
      <w:r w:rsidR="001D5BD6">
        <w:rPr>
          <w:rFonts w:ascii="Calibri" w:hAnsi="Calibri"/>
          <w:color w:val="000000"/>
          <w:sz w:val="24"/>
          <w:szCs w:val="24"/>
        </w:rPr>
        <w:t xml:space="preserve">the </w:t>
      </w:r>
      <w:r>
        <w:rPr>
          <w:rFonts w:ascii="Calibri" w:hAnsi="Calibri"/>
          <w:color w:val="000000"/>
          <w:sz w:val="24"/>
          <w:szCs w:val="24"/>
        </w:rPr>
        <w:t>Board</w:t>
      </w:r>
      <w:r w:rsidRPr="005B7FCE">
        <w:rPr>
          <w:rFonts w:ascii="Calibri" w:hAnsi="Calibri"/>
          <w:color w:val="000000"/>
          <w:sz w:val="24"/>
          <w:szCs w:val="24"/>
        </w:rPr>
        <w:t xml:space="preserve"> may not be a member of the </w:t>
      </w:r>
      <w:r w:rsidR="00B34C29">
        <w:rPr>
          <w:rFonts w:ascii="Calibri" w:hAnsi="Calibri"/>
          <w:color w:val="000000"/>
          <w:sz w:val="24"/>
          <w:szCs w:val="24"/>
        </w:rPr>
        <w:t xml:space="preserve">Audit </w:t>
      </w:r>
      <w:r w:rsidRPr="005B7FCE">
        <w:rPr>
          <w:rFonts w:ascii="Calibri" w:hAnsi="Calibri"/>
          <w:color w:val="000000"/>
          <w:sz w:val="24"/>
          <w:szCs w:val="24"/>
        </w:rPr>
        <w:t>Committee.</w:t>
      </w:r>
      <w:r>
        <w:rPr>
          <w:rFonts w:ascii="Calibri" w:hAnsi="Calibri"/>
          <w:color w:val="000000"/>
          <w:sz w:val="24"/>
          <w:szCs w:val="24"/>
        </w:rPr>
        <w:t xml:space="preserve"> </w:t>
      </w:r>
    </w:p>
    <w:p w14:paraId="7A32307B" w14:textId="77777777" w:rsidR="00F876C2" w:rsidRDefault="00F876C2" w:rsidP="00E17850">
      <w:pPr>
        <w:jc w:val="both"/>
        <w:rPr>
          <w:rFonts w:ascii="Calibri" w:hAnsi="Calibri"/>
          <w:color w:val="000000"/>
          <w:sz w:val="24"/>
          <w:szCs w:val="24"/>
        </w:rPr>
      </w:pPr>
    </w:p>
    <w:p w14:paraId="727AD691" w14:textId="77777777" w:rsidR="00F876C2" w:rsidRDefault="009B102D" w:rsidP="00E17850">
      <w:pPr>
        <w:numPr>
          <w:ilvl w:val="0"/>
          <w:numId w:val="21"/>
        </w:numPr>
        <w:jc w:val="both"/>
        <w:rPr>
          <w:rFonts w:ascii="Calibri" w:hAnsi="Calibri"/>
          <w:color w:val="000000"/>
          <w:sz w:val="24"/>
          <w:szCs w:val="24"/>
        </w:rPr>
      </w:pPr>
      <w:r w:rsidRPr="00F876C2">
        <w:rPr>
          <w:rFonts w:ascii="Calibri" w:hAnsi="Calibri"/>
          <w:color w:val="000000"/>
          <w:sz w:val="24"/>
          <w:szCs w:val="24"/>
        </w:rPr>
        <w:t xml:space="preserve">At least one of the members will have recent and relevant experience in finance, </w:t>
      </w:r>
      <w:proofErr w:type="gramStart"/>
      <w:r w:rsidRPr="00F876C2">
        <w:rPr>
          <w:rFonts w:ascii="Calibri" w:hAnsi="Calibri"/>
          <w:color w:val="000000"/>
          <w:sz w:val="24"/>
          <w:szCs w:val="24"/>
        </w:rPr>
        <w:t>accounting</w:t>
      </w:r>
      <w:proofErr w:type="gramEnd"/>
      <w:r w:rsidRPr="00F876C2">
        <w:rPr>
          <w:rFonts w:ascii="Calibri" w:hAnsi="Calibri"/>
          <w:color w:val="000000"/>
          <w:sz w:val="24"/>
          <w:szCs w:val="24"/>
        </w:rPr>
        <w:t xml:space="preserve"> and auditing</w:t>
      </w:r>
      <w:r w:rsidR="00F876C2">
        <w:rPr>
          <w:rFonts w:ascii="Calibri" w:hAnsi="Calibri"/>
          <w:color w:val="000000"/>
          <w:sz w:val="24"/>
          <w:szCs w:val="24"/>
        </w:rPr>
        <w:t>.</w:t>
      </w:r>
    </w:p>
    <w:p w14:paraId="6D866A7D" w14:textId="77777777" w:rsidR="00763866" w:rsidRDefault="00763866" w:rsidP="00E17850">
      <w:pPr>
        <w:pStyle w:val="ListParagraph"/>
        <w:rPr>
          <w:rFonts w:ascii="Calibri" w:hAnsi="Calibri"/>
          <w:color w:val="000000"/>
          <w:sz w:val="24"/>
          <w:szCs w:val="24"/>
        </w:rPr>
      </w:pPr>
    </w:p>
    <w:p w14:paraId="58B03A50" w14:textId="77777777" w:rsidR="00E17850" w:rsidRDefault="0095433E" w:rsidP="00E17850">
      <w:pPr>
        <w:numPr>
          <w:ilvl w:val="0"/>
          <w:numId w:val="21"/>
        </w:numPr>
        <w:jc w:val="both"/>
        <w:rPr>
          <w:rFonts w:ascii="Calibri" w:hAnsi="Calibri"/>
          <w:color w:val="000000"/>
          <w:sz w:val="24"/>
          <w:szCs w:val="24"/>
        </w:rPr>
      </w:pPr>
      <w:r>
        <w:rPr>
          <w:rFonts w:ascii="Calibri" w:hAnsi="Calibri"/>
          <w:color w:val="000000"/>
          <w:sz w:val="24"/>
          <w:szCs w:val="24"/>
        </w:rPr>
        <w:t xml:space="preserve">The </w:t>
      </w:r>
      <w:r w:rsidR="00E17850" w:rsidRPr="00763866">
        <w:rPr>
          <w:rFonts w:ascii="Calibri" w:hAnsi="Calibri"/>
          <w:color w:val="000000"/>
          <w:sz w:val="24"/>
          <w:szCs w:val="24"/>
        </w:rPr>
        <w:t>Vice Chancellor</w:t>
      </w:r>
      <w:r w:rsidR="00341699">
        <w:rPr>
          <w:rFonts w:ascii="Calibri" w:hAnsi="Calibri"/>
          <w:color w:val="000000"/>
          <w:sz w:val="24"/>
          <w:szCs w:val="24"/>
        </w:rPr>
        <w:t xml:space="preserve">, </w:t>
      </w:r>
      <w:r w:rsidR="00226EAD">
        <w:rPr>
          <w:rFonts w:ascii="Calibri" w:hAnsi="Calibri"/>
          <w:color w:val="000000"/>
          <w:sz w:val="24"/>
          <w:szCs w:val="24"/>
        </w:rPr>
        <w:t xml:space="preserve">the </w:t>
      </w:r>
      <w:r w:rsidR="00E17850" w:rsidRPr="00763866">
        <w:rPr>
          <w:rFonts w:ascii="Calibri" w:hAnsi="Calibri"/>
          <w:color w:val="000000"/>
          <w:sz w:val="24"/>
          <w:szCs w:val="24"/>
        </w:rPr>
        <w:t>Director of Finance</w:t>
      </w:r>
      <w:r w:rsidR="00857ECA">
        <w:rPr>
          <w:rFonts w:ascii="Calibri" w:hAnsi="Calibri"/>
          <w:color w:val="000000"/>
          <w:sz w:val="24"/>
          <w:szCs w:val="24"/>
        </w:rPr>
        <w:t>,</w:t>
      </w:r>
      <w:r w:rsidR="00341699">
        <w:rPr>
          <w:rFonts w:ascii="Calibri" w:hAnsi="Calibri"/>
          <w:color w:val="000000"/>
          <w:sz w:val="24"/>
          <w:szCs w:val="24"/>
        </w:rPr>
        <w:t xml:space="preserve"> and </w:t>
      </w:r>
      <w:r w:rsidR="00226EAD">
        <w:rPr>
          <w:rFonts w:ascii="Calibri" w:hAnsi="Calibri"/>
          <w:color w:val="000000"/>
          <w:sz w:val="24"/>
          <w:szCs w:val="24"/>
        </w:rPr>
        <w:t xml:space="preserve">the </w:t>
      </w:r>
      <w:r w:rsidR="00E17850" w:rsidRPr="00763866">
        <w:rPr>
          <w:rFonts w:ascii="Calibri" w:hAnsi="Calibri"/>
          <w:color w:val="000000"/>
          <w:sz w:val="24"/>
          <w:szCs w:val="24"/>
        </w:rPr>
        <w:t xml:space="preserve">University </w:t>
      </w:r>
      <w:r w:rsidR="00AE1436">
        <w:rPr>
          <w:rFonts w:ascii="Calibri" w:hAnsi="Calibri"/>
          <w:color w:val="000000"/>
          <w:sz w:val="24"/>
          <w:szCs w:val="24"/>
        </w:rPr>
        <w:t xml:space="preserve">Registrar &amp; </w:t>
      </w:r>
      <w:r w:rsidR="00E17850" w:rsidRPr="00763866">
        <w:rPr>
          <w:rFonts w:ascii="Calibri" w:hAnsi="Calibri"/>
          <w:color w:val="000000"/>
          <w:sz w:val="24"/>
          <w:szCs w:val="24"/>
        </w:rPr>
        <w:t>Secretary</w:t>
      </w:r>
      <w:r w:rsidR="00D13424">
        <w:rPr>
          <w:rFonts w:ascii="Calibri" w:hAnsi="Calibri"/>
          <w:color w:val="000000"/>
          <w:sz w:val="24"/>
          <w:szCs w:val="24"/>
        </w:rPr>
        <w:t xml:space="preserve"> (or nominees)</w:t>
      </w:r>
      <w:r w:rsidR="00E17850" w:rsidRPr="00763866">
        <w:rPr>
          <w:rFonts w:ascii="Calibri" w:hAnsi="Calibri"/>
          <w:color w:val="000000"/>
          <w:sz w:val="24"/>
          <w:szCs w:val="24"/>
        </w:rPr>
        <w:t xml:space="preserve"> shall</w:t>
      </w:r>
      <w:r w:rsidR="00BD0245">
        <w:rPr>
          <w:rFonts w:ascii="Calibri" w:hAnsi="Calibri"/>
          <w:color w:val="000000"/>
          <w:sz w:val="24"/>
          <w:szCs w:val="24"/>
        </w:rPr>
        <w:t xml:space="preserve">, by </w:t>
      </w:r>
      <w:proofErr w:type="gramStart"/>
      <w:r w:rsidR="00BD0245">
        <w:rPr>
          <w:rFonts w:ascii="Calibri" w:hAnsi="Calibri"/>
          <w:color w:val="000000"/>
          <w:sz w:val="24"/>
          <w:szCs w:val="24"/>
        </w:rPr>
        <w:t>invitation,</w:t>
      </w:r>
      <w:r w:rsidR="00BD0245" w:rsidRPr="00763866">
        <w:rPr>
          <w:rFonts w:ascii="Calibri" w:hAnsi="Calibri"/>
          <w:color w:val="000000"/>
          <w:sz w:val="24"/>
          <w:szCs w:val="24"/>
        </w:rPr>
        <w:t xml:space="preserve"> </w:t>
      </w:r>
      <w:r w:rsidR="00E17850" w:rsidRPr="00763866">
        <w:rPr>
          <w:rFonts w:ascii="Calibri" w:hAnsi="Calibri"/>
          <w:color w:val="000000"/>
          <w:sz w:val="24"/>
          <w:szCs w:val="24"/>
        </w:rPr>
        <w:t xml:space="preserve"> normally</w:t>
      </w:r>
      <w:proofErr w:type="gramEnd"/>
      <w:r w:rsidR="00E17850" w:rsidRPr="00763866">
        <w:rPr>
          <w:rFonts w:ascii="Calibri" w:hAnsi="Calibri"/>
          <w:color w:val="000000"/>
          <w:sz w:val="24"/>
          <w:szCs w:val="24"/>
        </w:rPr>
        <w:t xml:space="preserve"> attend meetings of the Committee</w:t>
      </w:r>
      <w:r w:rsidR="00BD0245">
        <w:rPr>
          <w:rFonts w:ascii="Calibri" w:hAnsi="Calibri"/>
          <w:color w:val="000000"/>
          <w:sz w:val="24"/>
          <w:szCs w:val="24"/>
        </w:rPr>
        <w:t xml:space="preserve"> as attendees</w:t>
      </w:r>
      <w:r w:rsidR="00E17850" w:rsidRPr="00763866">
        <w:rPr>
          <w:rFonts w:ascii="Calibri" w:hAnsi="Calibri"/>
          <w:color w:val="000000"/>
          <w:sz w:val="24"/>
          <w:szCs w:val="24"/>
        </w:rPr>
        <w:t xml:space="preserve">. A representative of the External Auditors and Internal Auditors shall normally attend meetings. At least once a year the Committee should meet with the External and Internal Auditors without any officers </w:t>
      </w:r>
      <w:r w:rsidR="00D13424">
        <w:rPr>
          <w:rFonts w:ascii="Calibri" w:hAnsi="Calibri"/>
          <w:color w:val="000000"/>
          <w:sz w:val="24"/>
          <w:szCs w:val="24"/>
        </w:rPr>
        <w:t xml:space="preserve">being </w:t>
      </w:r>
      <w:r w:rsidR="00E17850" w:rsidRPr="00763866">
        <w:rPr>
          <w:rFonts w:ascii="Calibri" w:hAnsi="Calibri"/>
          <w:color w:val="000000"/>
          <w:sz w:val="24"/>
          <w:szCs w:val="24"/>
        </w:rPr>
        <w:t>present</w:t>
      </w:r>
      <w:r w:rsidR="00E17850">
        <w:rPr>
          <w:rFonts w:ascii="Calibri" w:hAnsi="Calibri"/>
          <w:color w:val="000000"/>
          <w:sz w:val="24"/>
          <w:szCs w:val="24"/>
        </w:rPr>
        <w:t>.</w:t>
      </w:r>
    </w:p>
    <w:p w14:paraId="7BBA0778" w14:textId="77777777" w:rsidR="00763866" w:rsidRDefault="00763866" w:rsidP="00E17850">
      <w:pPr>
        <w:rPr>
          <w:rFonts w:ascii="Calibri" w:hAnsi="Calibri"/>
          <w:color w:val="000000"/>
          <w:sz w:val="24"/>
          <w:szCs w:val="24"/>
        </w:rPr>
      </w:pPr>
    </w:p>
    <w:p w14:paraId="2ABD82D4" w14:textId="77777777" w:rsidR="004030BE" w:rsidRDefault="004030BE" w:rsidP="00E17850">
      <w:pPr>
        <w:numPr>
          <w:ilvl w:val="0"/>
          <w:numId w:val="21"/>
        </w:numPr>
        <w:autoSpaceDE w:val="0"/>
        <w:autoSpaceDN w:val="0"/>
        <w:adjustRightInd w:val="0"/>
        <w:jc w:val="both"/>
        <w:rPr>
          <w:rFonts w:ascii="Calibri" w:hAnsi="Calibri"/>
          <w:color w:val="000000"/>
          <w:sz w:val="24"/>
          <w:szCs w:val="24"/>
        </w:rPr>
      </w:pPr>
      <w:r w:rsidRPr="004030BE">
        <w:rPr>
          <w:rFonts w:ascii="Calibri" w:hAnsi="Calibri"/>
          <w:color w:val="000000"/>
          <w:sz w:val="24"/>
          <w:szCs w:val="24"/>
        </w:rPr>
        <w:t>All members of the Committee</w:t>
      </w:r>
      <w:r>
        <w:rPr>
          <w:rFonts w:ascii="Calibri" w:hAnsi="Calibri"/>
          <w:color w:val="000000"/>
          <w:sz w:val="24"/>
          <w:szCs w:val="24"/>
        </w:rPr>
        <w:t xml:space="preserve"> </w:t>
      </w:r>
      <w:r w:rsidRPr="004030BE">
        <w:rPr>
          <w:rFonts w:ascii="Calibri" w:hAnsi="Calibri"/>
          <w:color w:val="000000"/>
          <w:sz w:val="24"/>
          <w:szCs w:val="24"/>
        </w:rPr>
        <w:t>shall complete entries for the register of interests</w:t>
      </w:r>
      <w:r>
        <w:rPr>
          <w:rFonts w:ascii="Calibri" w:hAnsi="Calibri"/>
          <w:color w:val="000000"/>
          <w:sz w:val="24"/>
          <w:szCs w:val="24"/>
        </w:rPr>
        <w:t>.</w:t>
      </w:r>
    </w:p>
    <w:p w14:paraId="4350B8C9" w14:textId="77777777" w:rsidR="003B1960" w:rsidRDefault="003B1960" w:rsidP="003B1960">
      <w:pPr>
        <w:pStyle w:val="ListParagraph"/>
        <w:rPr>
          <w:rFonts w:ascii="Calibri" w:hAnsi="Calibri"/>
          <w:color w:val="000000"/>
          <w:sz w:val="24"/>
          <w:szCs w:val="24"/>
        </w:rPr>
      </w:pPr>
    </w:p>
    <w:p w14:paraId="0ACDD296" w14:textId="77777777" w:rsidR="003B1960" w:rsidRDefault="003B1960" w:rsidP="00E17850">
      <w:pPr>
        <w:numPr>
          <w:ilvl w:val="0"/>
          <w:numId w:val="21"/>
        </w:numPr>
        <w:autoSpaceDE w:val="0"/>
        <w:autoSpaceDN w:val="0"/>
        <w:adjustRightInd w:val="0"/>
        <w:jc w:val="both"/>
        <w:rPr>
          <w:rFonts w:ascii="Calibri" w:hAnsi="Calibri"/>
          <w:color w:val="000000"/>
          <w:sz w:val="24"/>
          <w:szCs w:val="24"/>
        </w:rPr>
      </w:pPr>
      <w:r>
        <w:rPr>
          <w:rFonts w:ascii="Calibri" w:hAnsi="Calibri"/>
          <w:color w:val="000000"/>
          <w:sz w:val="24"/>
          <w:szCs w:val="24"/>
        </w:rPr>
        <w:t xml:space="preserve">Further information can be found in the </w:t>
      </w:r>
      <w:hyperlink r:id="rId9" w:history="1">
        <w:r w:rsidRPr="003B1960">
          <w:rPr>
            <w:rStyle w:val="Hyperlink"/>
            <w:rFonts w:ascii="Calibri" w:hAnsi="Calibri"/>
            <w:b/>
            <w:sz w:val="24"/>
            <w:szCs w:val="24"/>
          </w:rPr>
          <w:t>Standing Orders</w:t>
        </w:r>
      </w:hyperlink>
      <w:r>
        <w:rPr>
          <w:rFonts w:ascii="Calibri" w:hAnsi="Calibri"/>
          <w:color w:val="000000"/>
          <w:sz w:val="24"/>
          <w:szCs w:val="24"/>
        </w:rPr>
        <w:t xml:space="preserve">. </w:t>
      </w:r>
    </w:p>
    <w:p w14:paraId="1514769F" w14:textId="77777777" w:rsidR="003C3FA6" w:rsidRDefault="003C3FA6" w:rsidP="003C3FA6">
      <w:pPr>
        <w:pStyle w:val="ListParagraph"/>
        <w:ind w:left="1440"/>
        <w:rPr>
          <w:rFonts w:ascii="Calibri" w:hAnsi="Calibri"/>
          <w:b/>
          <w:bCs/>
          <w:color w:val="000000"/>
          <w:sz w:val="24"/>
          <w:szCs w:val="24"/>
          <w:u w:val="single"/>
        </w:rPr>
      </w:pPr>
    </w:p>
    <w:p w14:paraId="4D177918" w14:textId="77777777" w:rsidR="003C3FA6" w:rsidRPr="003C3FA6" w:rsidRDefault="003C3FA6" w:rsidP="007C387A">
      <w:pPr>
        <w:pStyle w:val="ListParagraph"/>
        <w:pBdr>
          <w:top w:val="single" w:sz="4" w:space="1" w:color="auto"/>
          <w:left w:val="single" w:sz="4" w:space="4" w:color="auto"/>
          <w:bottom w:val="single" w:sz="4" w:space="1" w:color="auto"/>
          <w:right w:val="single" w:sz="4" w:space="4" w:color="auto"/>
        </w:pBdr>
        <w:ind w:left="720"/>
        <w:rPr>
          <w:rFonts w:ascii="Calibri" w:hAnsi="Calibri"/>
          <w:color w:val="000000"/>
          <w:sz w:val="24"/>
          <w:szCs w:val="24"/>
          <w:u w:val="single"/>
        </w:rPr>
      </w:pPr>
      <w:r w:rsidRPr="003C3FA6">
        <w:rPr>
          <w:rFonts w:ascii="Calibri" w:hAnsi="Calibri"/>
          <w:b/>
          <w:bCs/>
          <w:color w:val="000000"/>
          <w:sz w:val="24"/>
          <w:szCs w:val="24"/>
          <w:u w:val="single"/>
        </w:rPr>
        <w:t>Members</w:t>
      </w:r>
      <w:r>
        <w:rPr>
          <w:rFonts w:ascii="Calibri" w:hAnsi="Calibri"/>
          <w:b/>
          <w:bCs/>
          <w:color w:val="000000"/>
          <w:sz w:val="24"/>
          <w:szCs w:val="24"/>
          <w:u w:val="single"/>
        </w:rPr>
        <w:t xml:space="preserve">hip Profile </w:t>
      </w:r>
    </w:p>
    <w:p w14:paraId="188D6490" w14:textId="5BC1BD26" w:rsidR="004528CD" w:rsidRPr="004528CD" w:rsidRDefault="004528CD" w:rsidP="007C387A">
      <w:pPr>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Calibri" w:hAnsi="Calibri"/>
          <w:b/>
          <w:bCs/>
          <w:color w:val="000000"/>
          <w:sz w:val="24"/>
          <w:szCs w:val="24"/>
        </w:rPr>
      </w:pPr>
      <w:r w:rsidRPr="004528CD">
        <w:rPr>
          <w:rFonts w:ascii="Calibri" w:hAnsi="Calibri"/>
          <w:b/>
          <w:bCs/>
          <w:color w:val="000000"/>
          <w:sz w:val="24"/>
          <w:szCs w:val="24"/>
        </w:rPr>
        <w:t>Independent</w:t>
      </w:r>
      <w:r>
        <w:rPr>
          <w:rFonts w:ascii="Calibri" w:hAnsi="Calibri"/>
          <w:b/>
          <w:bCs/>
          <w:color w:val="000000"/>
          <w:sz w:val="24"/>
          <w:szCs w:val="24"/>
        </w:rPr>
        <w:tab/>
      </w:r>
      <w:r w:rsidR="003C3FA6">
        <w:rPr>
          <w:rFonts w:ascii="Calibri" w:hAnsi="Calibri"/>
          <w:b/>
          <w:bCs/>
          <w:color w:val="000000"/>
          <w:sz w:val="24"/>
          <w:szCs w:val="24"/>
        </w:rPr>
        <w:tab/>
      </w:r>
      <w:r w:rsidR="005D2749">
        <w:rPr>
          <w:rFonts w:ascii="Calibri" w:hAnsi="Calibri"/>
          <w:b/>
          <w:bCs/>
          <w:color w:val="000000"/>
          <w:sz w:val="24"/>
          <w:szCs w:val="24"/>
        </w:rPr>
        <w:t>5</w:t>
      </w:r>
    </w:p>
    <w:p w14:paraId="0357AFCC" w14:textId="77777777" w:rsidR="004528CD" w:rsidRPr="004528CD" w:rsidRDefault="004528CD" w:rsidP="007C387A">
      <w:pPr>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Calibri" w:hAnsi="Calibri"/>
          <w:b/>
          <w:bCs/>
          <w:color w:val="000000"/>
          <w:sz w:val="24"/>
          <w:szCs w:val="24"/>
        </w:rPr>
      </w:pPr>
      <w:r w:rsidRPr="004528CD">
        <w:rPr>
          <w:rFonts w:ascii="Calibri" w:hAnsi="Calibri"/>
          <w:b/>
          <w:bCs/>
          <w:color w:val="000000"/>
          <w:sz w:val="24"/>
          <w:szCs w:val="24"/>
        </w:rPr>
        <w:t>Co-</w:t>
      </w:r>
      <w:r w:rsidR="008363E0">
        <w:rPr>
          <w:rFonts w:ascii="Calibri" w:hAnsi="Calibri"/>
          <w:b/>
          <w:bCs/>
          <w:color w:val="000000"/>
          <w:sz w:val="24"/>
          <w:szCs w:val="24"/>
        </w:rPr>
        <w:t>o</w:t>
      </w:r>
      <w:r w:rsidRPr="004528CD">
        <w:rPr>
          <w:rFonts w:ascii="Calibri" w:hAnsi="Calibri"/>
          <w:b/>
          <w:bCs/>
          <w:color w:val="000000"/>
          <w:sz w:val="24"/>
          <w:szCs w:val="24"/>
        </w:rPr>
        <w:t xml:space="preserve">pted </w:t>
      </w:r>
      <w:r w:rsidR="003C3FA6">
        <w:rPr>
          <w:rFonts w:ascii="Calibri" w:hAnsi="Calibri"/>
          <w:b/>
          <w:bCs/>
          <w:color w:val="000000"/>
          <w:sz w:val="24"/>
          <w:szCs w:val="24"/>
        </w:rPr>
        <w:t>/</w:t>
      </w:r>
      <w:r>
        <w:rPr>
          <w:rFonts w:ascii="Calibri" w:hAnsi="Calibri"/>
          <w:b/>
          <w:bCs/>
          <w:color w:val="000000"/>
          <w:sz w:val="24"/>
          <w:szCs w:val="24"/>
        </w:rPr>
        <w:t xml:space="preserve"> externa</w:t>
      </w:r>
      <w:r w:rsidR="008363E0">
        <w:rPr>
          <w:rFonts w:ascii="Calibri" w:hAnsi="Calibri"/>
          <w:b/>
          <w:bCs/>
          <w:color w:val="000000"/>
          <w:sz w:val="24"/>
          <w:szCs w:val="24"/>
        </w:rPr>
        <w:t>l</w:t>
      </w:r>
      <w:r>
        <w:rPr>
          <w:rFonts w:ascii="Calibri" w:hAnsi="Calibri"/>
          <w:b/>
          <w:bCs/>
          <w:color w:val="000000"/>
          <w:sz w:val="24"/>
          <w:szCs w:val="24"/>
        </w:rPr>
        <w:t xml:space="preserve"> </w:t>
      </w:r>
      <w:r w:rsidR="003C3FA6">
        <w:rPr>
          <w:rFonts w:ascii="Calibri" w:hAnsi="Calibri"/>
          <w:b/>
          <w:bCs/>
          <w:color w:val="000000"/>
          <w:sz w:val="24"/>
          <w:szCs w:val="24"/>
        </w:rPr>
        <w:tab/>
      </w:r>
      <w:r>
        <w:rPr>
          <w:rFonts w:ascii="Calibri" w:hAnsi="Calibri"/>
          <w:b/>
          <w:bCs/>
          <w:color w:val="000000"/>
          <w:sz w:val="24"/>
          <w:szCs w:val="24"/>
        </w:rPr>
        <w:t>1</w:t>
      </w:r>
    </w:p>
    <w:p w14:paraId="55FFE386" w14:textId="04F8DE6C" w:rsidR="004528CD" w:rsidRPr="004528CD" w:rsidRDefault="004528CD" w:rsidP="007C387A">
      <w:pPr>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Calibri" w:hAnsi="Calibri"/>
          <w:b/>
          <w:bCs/>
          <w:color w:val="000000"/>
          <w:sz w:val="24"/>
          <w:szCs w:val="24"/>
        </w:rPr>
      </w:pPr>
      <w:r w:rsidRPr="004528CD">
        <w:rPr>
          <w:rFonts w:ascii="Calibri" w:hAnsi="Calibri"/>
          <w:b/>
          <w:bCs/>
          <w:color w:val="000000"/>
          <w:sz w:val="24"/>
          <w:szCs w:val="24"/>
        </w:rPr>
        <w:t xml:space="preserve">Total Membership </w:t>
      </w:r>
      <w:r>
        <w:rPr>
          <w:rFonts w:ascii="Calibri" w:hAnsi="Calibri"/>
          <w:b/>
          <w:bCs/>
          <w:color w:val="000000"/>
          <w:sz w:val="24"/>
          <w:szCs w:val="24"/>
        </w:rPr>
        <w:tab/>
      </w:r>
      <w:r w:rsidR="005D2749">
        <w:rPr>
          <w:rFonts w:ascii="Calibri" w:hAnsi="Calibri"/>
          <w:b/>
          <w:bCs/>
          <w:color w:val="000000"/>
          <w:sz w:val="24"/>
          <w:szCs w:val="24"/>
        </w:rPr>
        <w:t>6</w:t>
      </w:r>
    </w:p>
    <w:p w14:paraId="54C87148" w14:textId="77777777" w:rsidR="004528CD" w:rsidRPr="004528CD" w:rsidRDefault="004528CD" w:rsidP="007C387A">
      <w:pPr>
        <w:pBdr>
          <w:top w:val="single" w:sz="4" w:space="1" w:color="auto"/>
          <w:left w:val="single" w:sz="4" w:space="4" w:color="auto"/>
          <w:bottom w:val="single" w:sz="4" w:space="1" w:color="auto"/>
          <w:right w:val="single" w:sz="4" w:space="4" w:color="auto"/>
        </w:pBdr>
        <w:autoSpaceDE w:val="0"/>
        <w:autoSpaceDN w:val="0"/>
        <w:adjustRightInd w:val="0"/>
        <w:ind w:left="720"/>
        <w:jc w:val="both"/>
        <w:rPr>
          <w:rFonts w:ascii="Calibri" w:hAnsi="Calibri"/>
          <w:b/>
          <w:bCs/>
          <w:color w:val="000000"/>
          <w:sz w:val="24"/>
          <w:szCs w:val="24"/>
        </w:rPr>
      </w:pPr>
      <w:r w:rsidRPr="004528CD">
        <w:rPr>
          <w:rFonts w:ascii="Calibri" w:hAnsi="Calibri"/>
          <w:b/>
          <w:bCs/>
          <w:color w:val="000000"/>
          <w:sz w:val="24"/>
          <w:szCs w:val="24"/>
        </w:rPr>
        <w:t>Quorum</w:t>
      </w:r>
      <w:r>
        <w:rPr>
          <w:rFonts w:ascii="Calibri" w:hAnsi="Calibri"/>
          <w:b/>
          <w:bCs/>
          <w:color w:val="000000"/>
          <w:sz w:val="24"/>
          <w:szCs w:val="24"/>
        </w:rPr>
        <w:tab/>
      </w:r>
      <w:r>
        <w:rPr>
          <w:rFonts w:ascii="Calibri" w:hAnsi="Calibri"/>
          <w:b/>
          <w:bCs/>
          <w:color w:val="000000"/>
          <w:sz w:val="24"/>
          <w:szCs w:val="24"/>
        </w:rPr>
        <w:tab/>
      </w:r>
      <w:r w:rsidRPr="004528CD">
        <w:rPr>
          <w:rFonts w:ascii="Calibri" w:hAnsi="Calibri"/>
          <w:b/>
          <w:bCs/>
          <w:color w:val="000000"/>
          <w:sz w:val="24"/>
          <w:szCs w:val="24"/>
        </w:rPr>
        <w:t>3, including at least 2 Independent Governors</w:t>
      </w:r>
    </w:p>
    <w:p w14:paraId="28AEBCB0" w14:textId="77777777" w:rsidR="004528CD" w:rsidRPr="001F1B61" w:rsidRDefault="004528CD" w:rsidP="00AF6C94">
      <w:pPr>
        <w:autoSpaceDE w:val="0"/>
        <w:autoSpaceDN w:val="0"/>
        <w:adjustRightInd w:val="0"/>
        <w:jc w:val="both"/>
        <w:rPr>
          <w:rFonts w:ascii="Calibri" w:hAnsi="Calibri"/>
          <w:color w:val="000000"/>
          <w:sz w:val="24"/>
          <w:szCs w:val="24"/>
        </w:rPr>
      </w:pPr>
    </w:p>
    <w:p w14:paraId="52896422" w14:textId="77777777" w:rsidR="00A2682C" w:rsidRPr="00F21816" w:rsidRDefault="00A2682C" w:rsidP="00AF6C94">
      <w:pPr>
        <w:autoSpaceDE w:val="0"/>
        <w:autoSpaceDN w:val="0"/>
        <w:adjustRightInd w:val="0"/>
        <w:jc w:val="both"/>
        <w:rPr>
          <w:rFonts w:ascii="Calibri" w:hAnsi="Calibri"/>
          <w:b/>
          <w:color w:val="000000"/>
          <w:sz w:val="28"/>
          <w:szCs w:val="24"/>
        </w:rPr>
      </w:pPr>
      <w:r w:rsidRPr="00F21816">
        <w:rPr>
          <w:rFonts w:ascii="Calibri" w:hAnsi="Calibri"/>
          <w:b/>
          <w:color w:val="000000"/>
          <w:sz w:val="28"/>
          <w:szCs w:val="24"/>
        </w:rPr>
        <w:t>Notes</w:t>
      </w:r>
    </w:p>
    <w:p w14:paraId="7BD34F07" w14:textId="77777777" w:rsidR="00763866" w:rsidRPr="001F1B61" w:rsidRDefault="00763866" w:rsidP="00AF6C94">
      <w:pPr>
        <w:autoSpaceDE w:val="0"/>
        <w:autoSpaceDN w:val="0"/>
        <w:adjustRightInd w:val="0"/>
        <w:jc w:val="both"/>
        <w:rPr>
          <w:rFonts w:ascii="Calibri" w:hAnsi="Calibri"/>
          <w:b/>
          <w:color w:val="000000"/>
          <w:sz w:val="24"/>
          <w:szCs w:val="24"/>
          <w:u w:val="single"/>
        </w:rPr>
      </w:pPr>
    </w:p>
    <w:p w14:paraId="748BC836" w14:textId="77777777" w:rsidR="00DD6CAA" w:rsidRDefault="00A2682C" w:rsidP="00DD6CAA">
      <w:pPr>
        <w:numPr>
          <w:ilvl w:val="0"/>
          <w:numId w:val="22"/>
        </w:numPr>
        <w:autoSpaceDE w:val="0"/>
        <w:autoSpaceDN w:val="0"/>
        <w:adjustRightInd w:val="0"/>
        <w:ind w:left="709"/>
        <w:jc w:val="both"/>
        <w:rPr>
          <w:rFonts w:ascii="Calibri" w:hAnsi="Calibri"/>
          <w:color w:val="000000"/>
          <w:sz w:val="24"/>
          <w:szCs w:val="24"/>
        </w:rPr>
      </w:pPr>
      <w:r w:rsidRPr="001F1B61">
        <w:rPr>
          <w:rFonts w:ascii="Calibri" w:hAnsi="Calibri"/>
          <w:color w:val="000000"/>
          <w:sz w:val="24"/>
          <w:szCs w:val="24"/>
        </w:rPr>
        <w:t xml:space="preserve">The Committee may obtain professional or legal advice it considers necessary, following consultation with the Chair of the Board. The Committee may not however commit expenditure </w:t>
      </w:r>
      <w:proofErr w:type="gramStart"/>
      <w:r w:rsidRPr="001F1B61">
        <w:rPr>
          <w:rFonts w:ascii="Calibri" w:hAnsi="Calibri"/>
          <w:color w:val="000000"/>
          <w:sz w:val="24"/>
          <w:szCs w:val="24"/>
        </w:rPr>
        <w:t>in excess of</w:t>
      </w:r>
      <w:proofErr w:type="gramEnd"/>
      <w:r w:rsidRPr="001F1B61">
        <w:rPr>
          <w:rFonts w:ascii="Calibri" w:hAnsi="Calibri"/>
          <w:color w:val="000000"/>
          <w:sz w:val="24"/>
          <w:szCs w:val="24"/>
        </w:rPr>
        <w:t xml:space="preserve"> £25,000</w:t>
      </w:r>
      <w:r w:rsidRPr="001F1B61">
        <w:rPr>
          <w:rFonts w:ascii="Calibri" w:hAnsi="Calibri"/>
          <w:b/>
          <w:i/>
          <w:color w:val="000000"/>
          <w:sz w:val="24"/>
          <w:szCs w:val="24"/>
        </w:rPr>
        <w:t xml:space="preserve"> </w:t>
      </w:r>
      <w:r w:rsidRPr="001F1B61">
        <w:rPr>
          <w:rFonts w:ascii="Calibri" w:hAnsi="Calibri"/>
          <w:color w:val="000000"/>
          <w:sz w:val="24"/>
          <w:szCs w:val="24"/>
        </w:rPr>
        <w:t>in procurement of this advice without the prior approval of the Board.</w:t>
      </w:r>
    </w:p>
    <w:p w14:paraId="318CA572" w14:textId="77777777" w:rsidR="00E6742D" w:rsidRDefault="00E6742D" w:rsidP="00E6742D">
      <w:pPr>
        <w:autoSpaceDE w:val="0"/>
        <w:autoSpaceDN w:val="0"/>
        <w:adjustRightInd w:val="0"/>
        <w:ind w:left="709"/>
        <w:jc w:val="both"/>
        <w:rPr>
          <w:rFonts w:ascii="Calibri" w:hAnsi="Calibri"/>
          <w:color w:val="000000"/>
          <w:sz w:val="24"/>
          <w:szCs w:val="24"/>
        </w:rPr>
      </w:pPr>
    </w:p>
    <w:p w14:paraId="7BB3DA8E" w14:textId="77777777" w:rsidR="00A2682C" w:rsidRDefault="00A2682C" w:rsidP="00DD6CAA">
      <w:pPr>
        <w:numPr>
          <w:ilvl w:val="0"/>
          <w:numId w:val="22"/>
        </w:numPr>
        <w:autoSpaceDE w:val="0"/>
        <w:autoSpaceDN w:val="0"/>
        <w:adjustRightInd w:val="0"/>
        <w:ind w:left="709"/>
        <w:jc w:val="both"/>
        <w:rPr>
          <w:rFonts w:ascii="Calibri" w:hAnsi="Calibri"/>
          <w:color w:val="000000"/>
          <w:sz w:val="24"/>
          <w:szCs w:val="24"/>
        </w:rPr>
      </w:pPr>
      <w:r w:rsidRPr="00DD6CAA">
        <w:rPr>
          <w:rFonts w:ascii="Calibri" w:hAnsi="Calibri"/>
          <w:color w:val="000000"/>
          <w:sz w:val="24"/>
          <w:szCs w:val="24"/>
        </w:rPr>
        <w:t xml:space="preserve">The Committee may meet on its own to discuss any matter within its remit with the </w:t>
      </w:r>
      <w:r w:rsidR="00D13424" w:rsidRPr="00DD6CAA">
        <w:rPr>
          <w:rFonts w:ascii="Calibri" w:hAnsi="Calibri"/>
          <w:color w:val="000000"/>
          <w:sz w:val="24"/>
          <w:szCs w:val="24"/>
        </w:rPr>
        <w:t xml:space="preserve">Internal </w:t>
      </w:r>
      <w:r w:rsidRPr="00DD6CAA">
        <w:rPr>
          <w:rFonts w:ascii="Calibri" w:hAnsi="Calibri"/>
          <w:color w:val="000000"/>
          <w:sz w:val="24"/>
          <w:szCs w:val="24"/>
        </w:rPr>
        <w:t xml:space="preserve">and/or </w:t>
      </w:r>
      <w:r w:rsidR="00D13424" w:rsidRPr="00DD6CAA">
        <w:rPr>
          <w:rFonts w:ascii="Calibri" w:hAnsi="Calibri"/>
          <w:color w:val="000000"/>
          <w:sz w:val="24"/>
          <w:szCs w:val="24"/>
        </w:rPr>
        <w:t>External Auditors</w:t>
      </w:r>
      <w:r w:rsidRPr="00DD6CAA">
        <w:rPr>
          <w:rFonts w:ascii="Calibri" w:hAnsi="Calibri"/>
          <w:color w:val="000000"/>
          <w:sz w:val="24"/>
          <w:szCs w:val="24"/>
        </w:rPr>
        <w:t>.</w:t>
      </w:r>
    </w:p>
    <w:p w14:paraId="3DD4791D" w14:textId="77777777" w:rsidR="00E6742D" w:rsidRDefault="00E6742D" w:rsidP="00E6742D">
      <w:pPr>
        <w:pStyle w:val="ListParagraph"/>
        <w:rPr>
          <w:rFonts w:ascii="Calibri" w:hAnsi="Calibri"/>
          <w:color w:val="000000"/>
          <w:sz w:val="24"/>
          <w:szCs w:val="24"/>
        </w:rPr>
      </w:pPr>
    </w:p>
    <w:p w14:paraId="1B372D5F" w14:textId="77777777" w:rsidR="00F22F40" w:rsidRPr="008363E0" w:rsidRDefault="00A2682C" w:rsidP="004E5C26">
      <w:pPr>
        <w:numPr>
          <w:ilvl w:val="0"/>
          <w:numId w:val="22"/>
        </w:numPr>
        <w:autoSpaceDE w:val="0"/>
        <w:autoSpaceDN w:val="0"/>
        <w:adjustRightInd w:val="0"/>
        <w:ind w:left="709"/>
        <w:jc w:val="both"/>
        <w:rPr>
          <w:rFonts w:ascii="Calibri" w:hAnsi="Calibri"/>
          <w:color w:val="000000"/>
          <w:sz w:val="24"/>
          <w:szCs w:val="24"/>
        </w:rPr>
      </w:pPr>
      <w:r w:rsidRPr="008363E0">
        <w:rPr>
          <w:rFonts w:ascii="Calibri" w:hAnsi="Calibri"/>
          <w:color w:val="000000"/>
          <w:sz w:val="24"/>
          <w:szCs w:val="24"/>
        </w:rPr>
        <w:t>The Committee is authorised to seek any information it requires from any employee, and all employees are directed to co-operate with any request made by the Committee.</w:t>
      </w:r>
    </w:p>
    <w:sectPr w:rsidR="00F22F40" w:rsidRPr="008363E0" w:rsidSect="00234F63">
      <w:footerReference w:type="default" r:id="rId10"/>
      <w:headerReference w:type="first" r:id="rId11"/>
      <w:type w:val="oddPage"/>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D178" w14:textId="77777777" w:rsidR="005C2B80" w:rsidRDefault="005C2B80">
      <w:r>
        <w:separator/>
      </w:r>
    </w:p>
  </w:endnote>
  <w:endnote w:type="continuationSeparator" w:id="0">
    <w:p w14:paraId="0DC97C06" w14:textId="77777777" w:rsidR="005C2B80" w:rsidRDefault="005C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4BF5" w14:textId="77777777" w:rsidR="0075677E" w:rsidRDefault="0075677E" w:rsidP="00710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F55">
      <w:rPr>
        <w:rStyle w:val="PageNumber"/>
        <w:noProof/>
      </w:rPr>
      <w:t>3</w:t>
    </w:r>
    <w:r>
      <w:rPr>
        <w:rStyle w:val="PageNumber"/>
      </w:rPr>
      <w:fldChar w:fldCharType="end"/>
    </w:r>
  </w:p>
  <w:p w14:paraId="6A14A49B" w14:textId="77777777" w:rsidR="0075677E" w:rsidRDefault="0075677E" w:rsidP="00284A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5534" w14:textId="77777777" w:rsidR="005C2B80" w:rsidRDefault="005C2B80">
      <w:r>
        <w:separator/>
      </w:r>
    </w:p>
  </w:footnote>
  <w:footnote w:type="continuationSeparator" w:id="0">
    <w:p w14:paraId="70FD10B2" w14:textId="77777777" w:rsidR="005C2B80" w:rsidRDefault="005C2B80">
      <w:r>
        <w:continuationSeparator/>
      </w:r>
    </w:p>
  </w:footnote>
  <w:footnote w:id="1">
    <w:p w14:paraId="57B7DD81" w14:textId="77777777" w:rsidR="006738CD" w:rsidRDefault="006738CD" w:rsidP="006738CD">
      <w:pPr>
        <w:pStyle w:val="FootnoteText"/>
      </w:pPr>
      <w:r>
        <w:rPr>
          <w:rStyle w:val="FootnoteReference"/>
        </w:rPr>
        <w:footnoteRef/>
      </w:r>
      <w:r>
        <w:t xml:space="preserve"> </w:t>
      </w:r>
      <w:r w:rsidRPr="006738CD">
        <w:rPr>
          <w:sz w:val="18"/>
          <w:szCs w:val="18"/>
        </w:rPr>
        <w:t>the Chair (or nominee) has authority to approve</w:t>
      </w:r>
      <w:r>
        <w:rPr>
          <w:sz w:val="18"/>
          <w:szCs w:val="18"/>
        </w:rPr>
        <w:t xml:space="preserve"> or reject</w:t>
      </w:r>
      <w:r w:rsidRPr="006738CD">
        <w:rPr>
          <w:sz w:val="18"/>
          <w:szCs w:val="18"/>
        </w:rPr>
        <w:t xml:space="preserve"> </w:t>
      </w:r>
      <w:r>
        <w:rPr>
          <w:sz w:val="18"/>
          <w:szCs w:val="18"/>
        </w:rPr>
        <w:t>proposals</w:t>
      </w:r>
      <w:r w:rsidRPr="006738CD">
        <w:rPr>
          <w:sz w:val="18"/>
          <w:szCs w:val="18"/>
        </w:rPr>
        <w:t xml:space="preserve"> </w:t>
      </w:r>
      <w:r>
        <w:rPr>
          <w:sz w:val="18"/>
          <w:szCs w:val="18"/>
        </w:rPr>
        <w:t>to engage</w:t>
      </w:r>
      <w:r w:rsidRPr="006738CD">
        <w:rPr>
          <w:sz w:val="18"/>
          <w:szCs w:val="18"/>
        </w:rPr>
        <w:t xml:space="preserve"> the Internal or External Auditors for non-core audit work under the </w:t>
      </w:r>
      <w:hyperlink r:id="rId1" w:history="1">
        <w:r w:rsidR="00C93216" w:rsidRPr="00F7419B">
          <w:rPr>
            <w:rStyle w:val="Hyperlink"/>
            <w:sz w:val="18"/>
            <w:szCs w:val="18"/>
          </w:rPr>
          <w:t>Policy</w:t>
        </w:r>
      </w:hyperlink>
      <w:r w:rsidR="00C93216">
        <w:rPr>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ook w:val="04A0" w:firstRow="1" w:lastRow="0" w:firstColumn="1" w:lastColumn="0" w:noHBand="0" w:noVBand="1"/>
    </w:tblPr>
    <w:tblGrid>
      <w:gridCol w:w="3468"/>
      <w:gridCol w:w="6455"/>
    </w:tblGrid>
    <w:tr w:rsidR="00234F63" w:rsidRPr="009946B6" w14:paraId="222DBB38" w14:textId="77777777" w:rsidTr="00CF5562">
      <w:trPr>
        <w:trHeight w:val="1418"/>
      </w:trPr>
      <w:tc>
        <w:tcPr>
          <w:tcW w:w="2836" w:type="dxa"/>
          <w:shd w:val="clear" w:color="auto" w:fill="auto"/>
          <w:vAlign w:val="center"/>
        </w:tcPr>
        <w:p w14:paraId="3B118A8E" w14:textId="587D41F2" w:rsidR="00234F63" w:rsidRPr="009946B6" w:rsidRDefault="005D2749" w:rsidP="00234F63">
          <w:pPr>
            <w:tabs>
              <w:tab w:val="center" w:pos="4153"/>
              <w:tab w:val="right" w:pos="8306"/>
            </w:tabs>
            <w:jc w:val="both"/>
            <w:rPr>
              <w:sz w:val="18"/>
            </w:rPr>
          </w:pPr>
          <w:r w:rsidRPr="006235E2">
            <w:rPr>
              <w:noProof/>
            </w:rPr>
            <w:drawing>
              <wp:inline distT="0" distB="0" distL="0" distR="0" wp14:anchorId="15FAF5E4" wp14:editId="7C0EA282">
                <wp:extent cx="2065020" cy="86868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868680"/>
                        </a:xfrm>
                        <a:prstGeom prst="rect">
                          <a:avLst/>
                        </a:prstGeom>
                        <a:noFill/>
                        <a:ln>
                          <a:noFill/>
                        </a:ln>
                      </pic:spPr>
                    </pic:pic>
                  </a:graphicData>
                </a:graphic>
              </wp:inline>
            </w:drawing>
          </w:r>
        </w:p>
      </w:tc>
      <w:tc>
        <w:tcPr>
          <w:tcW w:w="7087" w:type="dxa"/>
          <w:shd w:val="clear" w:color="auto" w:fill="auto"/>
        </w:tcPr>
        <w:p w14:paraId="2AFD45D3" w14:textId="77777777" w:rsidR="00D56F26" w:rsidRDefault="00234F63" w:rsidP="00234F63">
          <w:pPr>
            <w:spacing w:before="120"/>
            <w:jc w:val="right"/>
            <w:rPr>
              <w:b/>
              <w:sz w:val="40"/>
              <w:szCs w:val="40"/>
            </w:rPr>
          </w:pPr>
          <w:r>
            <w:rPr>
              <w:b/>
              <w:sz w:val="40"/>
              <w:szCs w:val="40"/>
            </w:rPr>
            <w:t>AUDIT COMMITTEE</w:t>
          </w:r>
        </w:p>
        <w:p w14:paraId="516C7A21" w14:textId="77777777" w:rsidR="00D56F26" w:rsidRDefault="00D56F26" w:rsidP="00234F63">
          <w:pPr>
            <w:spacing w:before="120"/>
            <w:jc w:val="right"/>
            <w:rPr>
              <w:bCs/>
              <w:sz w:val="32"/>
              <w:szCs w:val="32"/>
            </w:rPr>
          </w:pPr>
        </w:p>
        <w:p w14:paraId="499632F5" w14:textId="77777777" w:rsidR="00234F63" w:rsidRPr="00D56F26" w:rsidRDefault="00234F63" w:rsidP="00234F63">
          <w:pPr>
            <w:spacing w:before="120"/>
            <w:jc w:val="right"/>
            <w:rPr>
              <w:bCs/>
              <w:sz w:val="40"/>
              <w:szCs w:val="40"/>
            </w:rPr>
          </w:pPr>
        </w:p>
      </w:tc>
    </w:tr>
  </w:tbl>
  <w:p w14:paraId="4F74217E" w14:textId="77777777" w:rsidR="0075677E" w:rsidRDefault="00756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E95"/>
    <w:multiLevelType w:val="hybridMultilevel"/>
    <w:tmpl w:val="FA9E4CB0"/>
    <w:lvl w:ilvl="0" w:tplc="86608A78">
      <w:start w:val="1"/>
      <w:numFmt w:val="decimal"/>
      <w:lvlText w:val="%1"/>
      <w:lvlJc w:val="left"/>
      <w:pPr>
        <w:tabs>
          <w:tab w:val="num" w:pos="720"/>
        </w:tabs>
        <w:ind w:left="720" w:hanging="720"/>
      </w:pPr>
      <w:rPr>
        <w:rFonts w:hint="default"/>
        <w:sz w:val="24"/>
        <w:szCs w:val="24"/>
      </w:rPr>
    </w:lvl>
    <w:lvl w:ilvl="1" w:tplc="5348769E">
      <w:start w:val="1"/>
      <w:numFmt w:val="lowerLetter"/>
      <w:lvlText w:val="%2)"/>
      <w:lvlJc w:val="left"/>
      <w:pPr>
        <w:tabs>
          <w:tab w:val="num" w:pos="1134"/>
        </w:tabs>
        <w:ind w:left="1134" w:hanging="414"/>
      </w:pPr>
      <w:rPr>
        <w:rFonts w:ascii="Calibri" w:hAnsi="Calibri" w:cs="Calibri" w:hint="default"/>
        <w:b w:val="0"/>
        <w:i w:val="0"/>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4DB7004"/>
    <w:multiLevelType w:val="multilevel"/>
    <w:tmpl w:val="E5A0AC56"/>
    <w:styleLink w:val="Style1"/>
    <w:lvl w:ilvl="0">
      <w:start w:val="1"/>
      <w:numFmt w:val="decimal"/>
      <w:lvlText w:val="%1"/>
      <w:lvlJc w:val="left"/>
      <w:pPr>
        <w:ind w:left="720" w:hanging="720"/>
      </w:pPr>
      <w:rPr>
        <w:rFonts w:hint="default"/>
        <w:b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0F770DC6"/>
    <w:multiLevelType w:val="hybridMultilevel"/>
    <w:tmpl w:val="68305786"/>
    <w:lvl w:ilvl="0" w:tplc="270EC13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B289A"/>
    <w:multiLevelType w:val="hybridMultilevel"/>
    <w:tmpl w:val="D012D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51A17"/>
    <w:multiLevelType w:val="hybridMultilevel"/>
    <w:tmpl w:val="BB068354"/>
    <w:lvl w:ilvl="0" w:tplc="072C8EA8">
      <w:start w:val="1"/>
      <w:numFmt w:val="decimal"/>
      <w:lvlText w:val="%1"/>
      <w:lvlJc w:val="left"/>
      <w:pPr>
        <w:tabs>
          <w:tab w:val="num" w:pos="720"/>
        </w:tabs>
        <w:ind w:left="720" w:hanging="720"/>
      </w:pPr>
      <w:rPr>
        <w:rFonts w:hint="default"/>
        <w:sz w:val="22"/>
        <w:szCs w:val="22"/>
      </w:rPr>
    </w:lvl>
    <w:lvl w:ilvl="1" w:tplc="B6E0265E">
      <w:start w:val="1"/>
      <w:numFmt w:val="lowerLetter"/>
      <w:lvlText w:val="%2)"/>
      <w:lvlJc w:val="left"/>
      <w:pPr>
        <w:tabs>
          <w:tab w:val="num" w:pos="1134"/>
        </w:tabs>
        <w:ind w:left="1134" w:hanging="414"/>
      </w:pPr>
      <w:rPr>
        <w:rFonts w:ascii="Calibri" w:hAnsi="Calibri" w:cs="Calibri" w:hint="default"/>
        <w:b w:val="0"/>
        <w:i w:val="0"/>
        <w:sz w:val="24"/>
        <w:szCs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9F90858"/>
    <w:multiLevelType w:val="multilevel"/>
    <w:tmpl w:val="E5441B88"/>
    <w:styleLink w:val="Style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left"/>
      <w:pPr>
        <w:ind w:left="2897"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4418A0"/>
    <w:multiLevelType w:val="hybridMultilevel"/>
    <w:tmpl w:val="15EEB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10460"/>
    <w:multiLevelType w:val="hybridMultilevel"/>
    <w:tmpl w:val="15E0BA2E"/>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54366F"/>
    <w:multiLevelType w:val="hybridMultilevel"/>
    <w:tmpl w:val="E21E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6E5D8D"/>
    <w:multiLevelType w:val="hybridMultilevel"/>
    <w:tmpl w:val="8BB64C44"/>
    <w:lvl w:ilvl="0" w:tplc="49384050">
      <w:start w:val="1"/>
      <w:numFmt w:val="decimal"/>
      <w:lvlText w:val="%1"/>
      <w:lvlJc w:val="left"/>
      <w:pPr>
        <w:tabs>
          <w:tab w:val="num" w:pos="720"/>
        </w:tabs>
        <w:ind w:left="720" w:hanging="720"/>
      </w:pPr>
      <w:rPr>
        <w:rFonts w:ascii="Calibri" w:hAnsi="Calibri" w:cs="Calibri"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9FD0E13"/>
    <w:multiLevelType w:val="hybridMultilevel"/>
    <w:tmpl w:val="3D0E93D6"/>
    <w:lvl w:ilvl="0" w:tplc="072C8E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C97080"/>
    <w:multiLevelType w:val="hybridMultilevel"/>
    <w:tmpl w:val="F80C7E3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D0B518B"/>
    <w:multiLevelType w:val="hybridMultilevel"/>
    <w:tmpl w:val="F3B89DFC"/>
    <w:lvl w:ilvl="0" w:tplc="5644EAB4">
      <w:start w:val="1"/>
      <w:numFmt w:val="lowerLetter"/>
      <w:lvlText w:val="%1)"/>
      <w:lvlJc w:val="left"/>
      <w:pPr>
        <w:tabs>
          <w:tab w:val="num" w:pos="1156"/>
        </w:tabs>
        <w:ind w:left="1156" w:hanging="414"/>
      </w:pPr>
      <w:rPr>
        <w:rFonts w:ascii="Calibri" w:hAnsi="Calibri" w:cs="Calibri" w:hint="default"/>
        <w:b w:val="0"/>
        <w:i w:val="0"/>
        <w:sz w:val="24"/>
        <w:szCs w:val="24"/>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3" w15:restartNumberingAfterBreak="0">
    <w:nsid w:val="51AB6604"/>
    <w:multiLevelType w:val="multilevel"/>
    <w:tmpl w:val="E5441B88"/>
    <w:numStyleLink w:val="Style2"/>
  </w:abstractNum>
  <w:abstractNum w:abstractNumId="14" w15:restartNumberingAfterBreak="0">
    <w:nsid w:val="551300B5"/>
    <w:multiLevelType w:val="hybridMultilevel"/>
    <w:tmpl w:val="7EC6F9DE"/>
    <w:lvl w:ilvl="0" w:tplc="7688B15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E5D76"/>
    <w:multiLevelType w:val="hybridMultilevel"/>
    <w:tmpl w:val="493AA452"/>
    <w:lvl w:ilvl="0" w:tplc="512C584E">
      <w:start w:val="1"/>
      <w:numFmt w:val="decimal"/>
      <w:lvlText w:val="%1."/>
      <w:lvlJc w:val="left"/>
      <w:pPr>
        <w:ind w:left="644" w:hanging="360"/>
      </w:pPr>
      <w:rPr>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62032A4"/>
    <w:multiLevelType w:val="hybridMultilevel"/>
    <w:tmpl w:val="739CAA8A"/>
    <w:lvl w:ilvl="0" w:tplc="E8D85808">
      <w:start w:val="1"/>
      <w:numFmt w:val="decimal"/>
      <w:lvlText w:val="%1"/>
      <w:lvlJc w:val="left"/>
      <w:pPr>
        <w:tabs>
          <w:tab w:val="num" w:pos="720"/>
        </w:tabs>
        <w:ind w:left="720" w:hanging="720"/>
      </w:pPr>
      <w:rPr>
        <w:rFonts w:ascii="Calibri" w:hAnsi="Calibri" w:cs="Calibri" w:hint="default"/>
        <w:b w:val="0"/>
        <w:i w:val="0"/>
        <w:sz w:val="24"/>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A1C7FF4"/>
    <w:multiLevelType w:val="hybridMultilevel"/>
    <w:tmpl w:val="EE72512E"/>
    <w:lvl w:ilvl="0" w:tplc="8DB26460">
      <w:start w:val="1"/>
      <w:numFmt w:val="bullet"/>
      <w:lvlText w:val=""/>
      <w:lvlJc w:val="left"/>
      <w:pPr>
        <w:tabs>
          <w:tab w:val="num" w:pos="2254"/>
        </w:tabs>
        <w:ind w:left="2254" w:hanging="22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CF37510"/>
    <w:multiLevelType w:val="hybridMultilevel"/>
    <w:tmpl w:val="8DDA8C1A"/>
    <w:lvl w:ilvl="0" w:tplc="270EC13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CC7FFB"/>
    <w:multiLevelType w:val="multilevel"/>
    <w:tmpl w:val="2F78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A61736"/>
    <w:multiLevelType w:val="hybridMultilevel"/>
    <w:tmpl w:val="5D4241F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D5D2028"/>
    <w:multiLevelType w:val="hybridMultilevel"/>
    <w:tmpl w:val="A2BEF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DC04BB"/>
    <w:multiLevelType w:val="hybridMultilevel"/>
    <w:tmpl w:val="FB86F0BA"/>
    <w:lvl w:ilvl="0" w:tplc="D84A447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21"/>
  </w:num>
  <w:num w:numId="10">
    <w:abstractNumId w:val="0"/>
  </w:num>
  <w:num w:numId="11">
    <w:abstractNumId w:val="19"/>
  </w:num>
  <w:num w:numId="12">
    <w:abstractNumId w:val="10"/>
  </w:num>
  <w:num w:numId="13">
    <w:abstractNumId w:val="12"/>
  </w:num>
  <w:num w:numId="14">
    <w:abstractNumId w:val="7"/>
  </w:num>
  <w:num w:numId="15">
    <w:abstractNumId w:val="15"/>
  </w:num>
  <w:num w:numId="16">
    <w:abstractNumId w:val="11"/>
  </w:num>
  <w:num w:numId="17">
    <w:abstractNumId w:val="14"/>
  </w:num>
  <w:num w:numId="18">
    <w:abstractNumId w:val="3"/>
  </w:num>
  <w:num w:numId="19">
    <w:abstractNumId w:val="2"/>
  </w:num>
  <w:num w:numId="20">
    <w:abstractNumId w:val="22"/>
  </w:num>
  <w:num w:numId="21">
    <w:abstractNumId w:val="6"/>
  </w:num>
  <w:num w:numId="22">
    <w:abstractNumId w:val="20"/>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2C"/>
    <w:rsid w:val="00000C0E"/>
    <w:rsid w:val="000013D4"/>
    <w:rsid w:val="0000578E"/>
    <w:rsid w:val="00013A2E"/>
    <w:rsid w:val="0001433D"/>
    <w:rsid w:val="00014810"/>
    <w:rsid w:val="0001575C"/>
    <w:rsid w:val="00022B7A"/>
    <w:rsid w:val="0002402C"/>
    <w:rsid w:val="00024BEC"/>
    <w:rsid w:val="00026A16"/>
    <w:rsid w:val="00026FBB"/>
    <w:rsid w:val="00027301"/>
    <w:rsid w:val="00032A30"/>
    <w:rsid w:val="00033998"/>
    <w:rsid w:val="00033D52"/>
    <w:rsid w:val="00035E4B"/>
    <w:rsid w:val="000363BA"/>
    <w:rsid w:val="000373E8"/>
    <w:rsid w:val="00037EC0"/>
    <w:rsid w:val="00040547"/>
    <w:rsid w:val="00042C4D"/>
    <w:rsid w:val="00043589"/>
    <w:rsid w:val="000438BA"/>
    <w:rsid w:val="00047B30"/>
    <w:rsid w:val="00047D4E"/>
    <w:rsid w:val="00047FAB"/>
    <w:rsid w:val="0005173D"/>
    <w:rsid w:val="00053B44"/>
    <w:rsid w:val="00062149"/>
    <w:rsid w:val="00062EC3"/>
    <w:rsid w:val="00066FFD"/>
    <w:rsid w:val="00071D84"/>
    <w:rsid w:val="0007330A"/>
    <w:rsid w:val="00073ABC"/>
    <w:rsid w:val="00076883"/>
    <w:rsid w:val="00080951"/>
    <w:rsid w:val="000856AD"/>
    <w:rsid w:val="00087016"/>
    <w:rsid w:val="00091FB1"/>
    <w:rsid w:val="00091FC2"/>
    <w:rsid w:val="00092C6D"/>
    <w:rsid w:val="00092F1F"/>
    <w:rsid w:val="0009316E"/>
    <w:rsid w:val="00096D2E"/>
    <w:rsid w:val="00096E7E"/>
    <w:rsid w:val="00097201"/>
    <w:rsid w:val="000A0F77"/>
    <w:rsid w:val="000B2414"/>
    <w:rsid w:val="000B295F"/>
    <w:rsid w:val="000B665A"/>
    <w:rsid w:val="000B73DD"/>
    <w:rsid w:val="000C006B"/>
    <w:rsid w:val="000C0A30"/>
    <w:rsid w:val="000C443D"/>
    <w:rsid w:val="000C6112"/>
    <w:rsid w:val="000D2E7A"/>
    <w:rsid w:val="000D4F8B"/>
    <w:rsid w:val="000D6AAC"/>
    <w:rsid w:val="000E1A4C"/>
    <w:rsid w:val="000E3A72"/>
    <w:rsid w:val="000E3BD8"/>
    <w:rsid w:val="000E3D2A"/>
    <w:rsid w:val="000E588F"/>
    <w:rsid w:val="000E6CC3"/>
    <w:rsid w:val="000E7873"/>
    <w:rsid w:val="000F2547"/>
    <w:rsid w:val="000F362E"/>
    <w:rsid w:val="000F3901"/>
    <w:rsid w:val="000F41B2"/>
    <w:rsid w:val="000F6FC9"/>
    <w:rsid w:val="00100057"/>
    <w:rsid w:val="00101FC4"/>
    <w:rsid w:val="0010511F"/>
    <w:rsid w:val="0011073B"/>
    <w:rsid w:val="00111AC8"/>
    <w:rsid w:val="001141ED"/>
    <w:rsid w:val="00116FA4"/>
    <w:rsid w:val="00120435"/>
    <w:rsid w:val="00120E1F"/>
    <w:rsid w:val="001218A1"/>
    <w:rsid w:val="0012393A"/>
    <w:rsid w:val="001245D5"/>
    <w:rsid w:val="00125269"/>
    <w:rsid w:val="00125748"/>
    <w:rsid w:val="00126992"/>
    <w:rsid w:val="00130AB8"/>
    <w:rsid w:val="0013487A"/>
    <w:rsid w:val="00135217"/>
    <w:rsid w:val="001360C3"/>
    <w:rsid w:val="00136943"/>
    <w:rsid w:val="001373C5"/>
    <w:rsid w:val="001379B6"/>
    <w:rsid w:val="0014427D"/>
    <w:rsid w:val="00144BC1"/>
    <w:rsid w:val="0014775D"/>
    <w:rsid w:val="001509E6"/>
    <w:rsid w:val="00150C9F"/>
    <w:rsid w:val="00154232"/>
    <w:rsid w:val="00155DFE"/>
    <w:rsid w:val="0015621B"/>
    <w:rsid w:val="00156B04"/>
    <w:rsid w:val="001602C9"/>
    <w:rsid w:val="00161D6D"/>
    <w:rsid w:val="00162198"/>
    <w:rsid w:val="0016771B"/>
    <w:rsid w:val="0017701B"/>
    <w:rsid w:val="00177649"/>
    <w:rsid w:val="00181A75"/>
    <w:rsid w:val="001822BB"/>
    <w:rsid w:val="00183A24"/>
    <w:rsid w:val="00183C57"/>
    <w:rsid w:val="00184490"/>
    <w:rsid w:val="001865C2"/>
    <w:rsid w:val="001918E3"/>
    <w:rsid w:val="0019299B"/>
    <w:rsid w:val="001940EC"/>
    <w:rsid w:val="00194110"/>
    <w:rsid w:val="0019610C"/>
    <w:rsid w:val="00196CF8"/>
    <w:rsid w:val="001A37BD"/>
    <w:rsid w:val="001A4FAA"/>
    <w:rsid w:val="001B686B"/>
    <w:rsid w:val="001B6B44"/>
    <w:rsid w:val="001B6F72"/>
    <w:rsid w:val="001B7A79"/>
    <w:rsid w:val="001C2395"/>
    <w:rsid w:val="001C2432"/>
    <w:rsid w:val="001C4B40"/>
    <w:rsid w:val="001C7024"/>
    <w:rsid w:val="001D249D"/>
    <w:rsid w:val="001D3BB3"/>
    <w:rsid w:val="001D4677"/>
    <w:rsid w:val="001D4BEE"/>
    <w:rsid w:val="001D5BD6"/>
    <w:rsid w:val="001E0E7B"/>
    <w:rsid w:val="001E1FFE"/>
    <w:rsid w:val="001E217C"/>
    <w:rsid w:val="001E5DC2"/>
    <w:rsid w:val="001E693E"/>
    <w:rsid w:val="001E69E7"/>
    <w:rsid w:val="001F0B06"/>
    <w:rsid w:val="001F14DA"/>
    <w:rsid w:val="001F1B61"/>
    <w:rsid w:val="001F2B35"/>
    <w:rsid w:val="001F3422"/>
    <w:rsid w:val="001F347E"/>
    <w:rsid w:val="001F50D7"/>
    <w:rsid w:val="001F644F"/>
    <w:rsid w:val="002060C7"/>
    <w:rsid w:val="00206CC3"/>
    <w:rsid w:val="002149D4"/>
    <w:rsid w:val="002169C6"/>
    <w:rsid w:val="00216FCC"/>
    <w:rsid w:val="00217203"/>
    <w:rsid w:val="00217283"/>
    <w:rsid w:val="00220041"/>
    <w:rsid w:val="002211E1"/>
    <w:rsid w:val="00221F14"/>
    <w:rsid w:val="00221F67"/>
    <w:rsid w:val="0022371F"/>
    <w:rsid w:val="00223C9E"/>
    <w:rsid w:val="00225994"/>
    <w:rsid w:val="00226EAD"/>
    <w:rsid w:val="002272B0"/>
    <w:rsid w:val="00227F6A"/>
    <w:rsid w:val="00227F95"/>
    <w:rsid w:val="002300DE"/>
    <w:rsid w:val="00230465"/>
    <w:rsid w:val="00232C81"/>
    <w:rsid w:val="00234133"/>
    <w:rsid w:val="00234F63"/>
    <w:rsid w:val="00235A1E"/>
    <w:rsid w:val="002378D6"/>
    <w:rsid w:val="00237C42"/>
    <w:rsid w:val="002414E2"/>
    <w:rsid w:val="00242C82"/>
    <w:rsid w:val="00244DC4"/>
    <w:rsid w:val="00244E29"/>
    <w:rsid w:val="00245BD2"/>
    <w:rsid w:val="0024607A"/>
    <w:rsid w:val="00246DE0"/>
    <w:rsid w:val="00246EDF"/>
    <w:rsid w:val="002470EF"/>
    <w:rsid w:val="0025079D"/>
    <w:rsid w:val="00250F4C"/>
    <w:rsid w:val="002518B2"/>
    <w:rsid w:val="00251FDE"/>
    <w:rsid w:val="00254D3D"/>
    <w:rsid w:val="00255CC7"/>
    <w:rsid w:val="00257A8C"/>
    <w:rsid w:val="002630C1"/>
    <w:rsid w:val="00267181"/>
    <w:rsid w:val="002717F7"/>
    <w:rsid w:val="00271A07"/>
    <w:rsid w:val="00271A22"/>
    <w:rsid w:val="00272725"/>
    <w:rsid w:val="00277444"/>
    <w:rsid w:val="002778C5"/>
    <w:rsid w:val="00282115"/>
    <w:rsid w:val="002830FE"/>
    <w:rsid w:val="0028349B"/>
    <w:rsid w:val="00283F9E"/>
    <w:rsid w:val="00284A46"/>
    <w:rsid w:val="00285041"/>
    <w:rsid w:val="00286A6A"/>
    <w:rsid w:val="00290983"/>
    <w:rsid w:val="00291D2D"/>
    <w:rsid w:val="00292525"/>
    <w:rsid w:val="00294B93"/>
    <w:rsid w:val="002A0C3D"/>
    <w:rsid w:val="002A3068"/>
    <w:rsid w:val="002A3EE1"/>
    <w:rsid w:val="002B0A0C"/>
    <w:rsid w:val="002B0B9A"/>
    <w:rsid w:val="002B0BEC"/>
    <w:rsid w:val="002B249C"/>
    <w:rsid w:val="002B4C32"/>
    <w:rsid w:val="002C02E8"/>
    <w:rsid w:val="002C31A1"/>
    <w:rsid w:val="002C4051"/>
    <w:rsid w:val="002C53E3"/>
    <w:rsid w:val="002C7916"/>
    <w:rsid w:val="002D5A07"/>
    <w:rsid w:val="002D5A58"/>
    <w:rsid w:val="002D76B4"/>
    <w:rsid w:val="002D7CE6"/>
    <w:rsid w:val="002E13AF"/>
    <w:rsid w:val="002E48AC"/>
    <w:rsid w:val="002F0A79"/>
    <w:rsid w:val="002F414B"/>
    <w:rsid w:val="002F7569"/>
    <w:rsid w:val="002F7BA3"/>
    <w:rsid w:val="00300480"/>
    <w:rsid w:val="0030161C"/>
    <w:rsid w:val="00305453"/>
    <w:rsid w:val="00305F0B"/>
    <w:rsid w:val="00306881"/>
    <w:rsid w:val="00310842"/>
    <w:rsid w:val="0031435C"/>
    <w:rsid w:val="003178E9"/>
    <w:rsid w:val="003251A1"/>
    <w:rsid w:val="00326D3D"/>
    <w:rsid w:val="0033016A"/>
    <w:rsid w:val="0033060D"/>
    <w:rsid w:val="00333C43"/>
    <w:rsid w:val="00334C0A"/>
    <w:rsid w:val="00334C5F"/>
    <w:rsid w:val="00335392"/>
    <w:rsid w:val="00335A65"/>
    <w:rsid w:val="00337080"/>
    <w:rsid w:val="003371D6"/>
    <w:rsid w:val="00337813"/>
    <w:rsid w:val="00341699"/>
    <w:rsid w:val="00342AD7"/>
    <w:rsid w:val="003438E8"/>
    <w:rsid w:val="00344798"/>
    <w:rsid w:val="00346B53"/>
    <w:rsid w:val="00347003"/>
    <w:rsid w:val="00347B77"/>
    <w:rsid w:val="0035224A"/>
    <w:rsid w:val="00352B01"/>
    <w:rsid w:val="0035481C"/>
    <w:rsid w:val="00356218"/>
    <w:rsid w:val="00360F4C"/>
    <w:rsid w:val="003619B1"/>
    <w:rsid w:val="003660D6"/>
    <w:rsid w:val="003703B6"/>
    <w:rsid w:val="00371D51"/>
    <w:rsid w:val="0037279E"/>
    <w:rsid w:val="00374091"/>
    <w:rsid w:val="00376ADE"/>
    <w:rsid w:val="00376CED"/>
    <w:rsid w:val="00380271"/>
    <w:rsid w:val="00381F35"/>
    <w:rsid w:val="003832DA"/>
    <w:rsid w:val="00383F17"/>
    <w:rsid w:val="00384A7F"/>
    <w:rsid w:val="00386403"/>
    <w:rsid w:val="003913B6"/>
    <w:rsid w:val="00391549"/>
    <w:rsid w:val="003939F4"/>
    <w:rsid w:val="00396503"/>
    <w:rsid w:val="0039674A"/>
    <w:rsid w:val="00396E2B"/>
    <w:rsid w:val="00397ED9"/>
    <w:rsid w:val="003A0494"/>
    <w:rsid w:val="003A0810"/>
    <w:rsid w:val="003A0C98"/>
    <w:rsid w:val="003A1432"/>
    <w:rsid w:val="003A455B"/>
    <w:rsid w:val="003A68E6"/>
    <w:rsid w:val="003B17E6"/>
    <w:rsid w:val="003B18A0"/>
    <w:rsid w:val="003B1960"/>
    <w:rsid w:val="003B3B57"/>
    <w:rsid w:val="003B568A"/>
    <w:rsid w:val="003B6166"/>
    <w:rsid w:val="003C15F6"/>
    <w:rsid w:val="003C22BF"/>
    <w:rsid w:val="003C2BD6"/>
    <w:rsid w:val="003C3B6B"/>
    <w:rsid w:val="003C3FA6"/>
    <w:rsid w:val="003C4645"/>
    <w:rsid w:val="003D0359"/>
    <w:rsid w:val="003D0479"/>
    <w:rsid w:val="003D061E"/>
    <w:rsid w:val="003D0B42"/>
    <w:rsid w:val="003D142A"/>
    <w:rsid w:val="003D1694"/>
    <w:rsid w:val="003D246B"/>
    <w:rsid w:val="003D312E"/>
    <w:rsid w:val="003D32F7"/>
    <w:rsid w:val="003D4527"/>
    <w:rsid w:val="003D71A4"/>
    <w:rsid w:val="003F392D"/>
    <w:rsid w:val="003F5E5B"/>
    <w:rsid w:val="003F6D91"/>
    <w:rsid w:val="003F7AF4"/>
    <w:rsid w:val="00400487"/>
    <w:rsid w:val="0040053A"/>
    <w:rsid w:val="00400902"/>
    <w:rsid w:val="004025B7"/>
    <w:rsid w:val="004030BE"/>
    <w:rsid w:val="004127B0"/>
    <w:rsid w:val="00412EAB"/>
    <w:rsid w:val="0041370F"/>
    <w:rsid w:val="0041421B"/>
    <w:rsid w:val="00414867"/>
    <w:rsid w:val="004151A4"/>
    <w:rsid w:val="004158F1"/>
    <w:rsid w:val="004160F2"/>
    <w:rsid w:val="004227CB"/>
    <w:rsid w:val="0042320F"/>
    <w:rsid w:val="004236B6"/>
    <w:rsid w:val="00424783"/>
    <w:rsid w:val="00430853"/>
    <w:rsid w:val="004327AB"/>
    <w:rsid w:val="00434E60"/>
    <w:rsid w:val="004366EE"/>
    <w:rsid w:val="00436C32"/>
    <w:rsid w:val="0043747B"/>
    <w:rsid w:val="00437BBF"/>
    <w:rsid w:val="00440EB4"/>
    <w:rsid w:val="004428B3"/>
    <w:rsid w:val="004448F4"/>
    <w:rsid w:val="00444C91"/>
    <w:rsid w:val="00450FE1"/>
    <w:rsid w:val="004528CD"/>
    <w:rsid w:val="0045304D"/>
    <w:rsid w:val="00453EED"/>
    <w:rsid w:val="004553C2"/>
    <w:rsid w:val="004555E1"/>
    <w:rsid w:val="00456120"/>
    <w:rsid w:val="0045695B"/>
    <w:rsid w:val="00456DDE"/>
    <w:rsid w:val="00457CDD"/>
    <w:rsid w:val="00462079"/>
    <w:rsid w:val="004706C6"/>
    <w:rsid w:val="004706DC"/>
    <w:rsid w:val="00471926"/>
    <w:rsid w:val="00472E6A"/>
    <w:rsid w:val="00473AC6"/>
    <w:rsid w:val="004742F1"/>
    <w:rsid w:val="004743AE"/>
    <w:rsid w:val="00474CA8"/>
    <w:rsid w:val="004759A9"/>
    <w:rsid w:val="00475E9F"/>
    <w:rsid w:val="0047727B"/>
    <w:rsid w:val="00477A78"/>
    <w:rsid w:val="00477DA9"/>
    <w:rsid w:val="004848FC"/>
    <w:rsid w:val="0048577E"/>
    <w:rsid w:val="004866CB"/>
    <w:rsid w:val="004912CB"/>
    <w:rsid w:val="004914AE"/>
    <w:rsid w:val="00494AFA"/>
    <w:rsid w:val="0049529A"/>
    <w:rsid w:val="004958DF"/>
    <w:rsid w:val="00495D04"/>
    <w:rsid w:val="00495E60"/>
    <w:rsid w:val="004969B4"/>
    <w:rsid w:val="00497CB6"/>
    <w:rsid w:val="004A1332"/>
    <w:rsid w:val="004A64ED"/>
    <w:rsid w:val="004A6835"/>
    <w:rsid w:val="004B0100"/>
    <w:rsid w:val="004B0737"/>
    <w:rsid w:val="004B1B06"/>
    <w:rsid w:val="004B2503"/>
    <w:rsid w:val="004B3328"/>
    <w:rsid w:val="004B36FB"/>
    <w:rsid w:val="004C7967"/>
    <w:rsid w:val="004D3169"/>
    <w:rsid w:val="004D34B6"/>
    <w:rsid w:val="004D6325"/>
    <w:rsid w:val="004D6F52"/>
    <w:rsid w:val="004D737B"/>
    <w:rsid w:val="004E1367"/>
    <w:rsid w:val="004E2A2A"/>
    <w:rsid w:val="004E3D6E"/>
    <w:rsid w:val="004E4CC3"/>
    <w:rsid w:val="004E5C26"/>
    <w:rsid w:val="004E778D"/>
    <w:rsid w:val="004F0E73"/>
    <w:rsid w:val="004F2854"/>
    <w:rsid w:val="005008E0"/>
    <w:rsid w:val="005030E6"/>
    <w:rsid w:val="005068C2"/>
    <w:rsid w:val="00512AFD"/>
    <w:rsid w:val="0052041D"/>
    <w:rsid w:val="00524BA2"/>
    <w:rsid w:val="00525F17"/>
    <w:rsid w:val="0052789B"/>
    <w:rsid w:val="00530664"/>
    <w:rsid w:val="00530ED2"/>
    <w:rsid w:val="00531BEB"/>
    <w:rsid w:val="0053211E"/>
    <w:rsid w:val="00532F9D"/>
    <w:rsid w:val="00536A31"/>
    <w:rsid w:val="00540352"/>
    <w:rsid w:val="00540A2C"/>
    <w:rsid w:val="0054226F"/>
    <w:rsid w:val="005423B1"/>
    <w:rsid w:val="0054316D"/>
    <w:rsid w:val="0054330A"/>
    <w:rsid w:val="00543497"/>
    <w:rsid w:val="00543AB1"/>
    <w:rsid w:val="005440D5"/>
    <w:rsid w:val="00547F55"/>
    <w:rsid w:val="00552761"/>
    <w:rsid w:val="00553C48"/>
    <w:rsid w:val="005544ED"/>
    <w:rsid w:val="00554FD3"/>
    <w:rsid w:val="0055797D"/>
    <w:rsid w:val="00561BAC"/>
    <w:rsid w:val="0056471F"/>
    <w:rsid w:val="00571197"/>
    <w:rsid w:val="00572691"/>
    <w:rsid w:val="00572FED"/>
    <w:rsid w:val="0058055E"/>
    <w:rsid w:val="0058104B"/>
    <w:rsid w:val="00581D79"/>
    <w:rsid w:val="00584051"/>
    <w:rsid w:val="005906D4"/>
    <w:rsid w:val="005918A0"/>
    <w:rsid w:val="00591BA4"/>
    <w:rsid w:val="005937B1"/>
    <w:rsid w:val="00594630"/>
    <w:rsid w:val="0059475A"/>
    <w:rsid w:val="00595983"/>
    <w:rsid w:val="00597AF7"/>
    <w:rsid w:val="00597F30"/>
    <w:rsid w:val="005A0207"/>
    <w:rsid w:val="005A09DA"/>
    <w:rsid w:val="005A2810"/>
    <w:rsid w:val="005A2837"/>
    <w:rsid w:val="005A3194"/>
    <w:rsid w:val="005A3761"/>
    <w:rsid w:val="005B26C7"/>
    <w:rsid w:val="005B7FCE"/>
    <w:rsid w:val="005C0DD6"/>
    <w:rsid w:val="005C2B80"/>
    <w:rsid w:val="005C55A2"/>
    <w:rsid w:val="005D0BF1"/>
    <w:rsid w:val="005D0DEB"/>
    <w:rsid w:val="005D1E58"/>
    <w:rsid w:val="005D2749"/>
    <w:rsid w:val="005E34CE"/>
    <w:rsid w:val="005E3551"/>
    <w:rsid w:val="005F1971"/>
    <w:rsid w:val="005F32E0"/>
    <w:rsid w:val="005F38BA"/>
    <w:rsid w:val="005F4884"/>
    <w:rsid w:val="00600DDA"/>
    <w:rsid w:val="006011A2"/>
    <w:rsid w:val="00604D6B"/>
    <w:rsid w:val="00610889"/>
    <w:rsid w:val="0061215B"/>
    <w:rsid w:val="00614046"/>
    <w:rsid w:val="0061590F"/>
    <w:rsid w:val="00616DA9"/>
    <w:rsid w:val="006178D3"/>
    <w:rsid w:val="006202C0"/>
    <w:rsid w:val="006242DE"/>
    <w:rsid w:val="0063155C"/>
    <w:rsid w:val="006400E9"/>
    <w:rsid w:val="006425BA"/>
    <w:rsid w:val="006433D3"/>
    <w:rsid w:val="00644522"/>
    <w:rsid w:val="006467E6"/>
    <w:rsid w:val="00652BE6"/>
    <w:rsid w:val="006541BA"/>
    <w:rsid w:val="006628FE"/>
    <w:rsid w:val="00665709"/>
    <w:rsid w:val="0066580D"/>
    <w:rsid w:val="0066631E"/>
    <w:rsid w:val="006738CD"/>
    <w:rsid w:val="0067477E"/>
    <w:rsid w:val="006754B7"/>
    <w:rsid w:val="006773E5"/>
    <w:rsid w:val="00677634"/>
    <w:rsid w:val="0068500A"/>
    <w:rsid w:val="006853C7"/>
    <w:rsid w:val="006862ED"/>
    <w:rsid w:val="00687CE2"/>
    <w:rsid w:val="006901A9"/>
    <w:rsid w:val="00690AB7"/>
    <w:rsid w:val="00690B65"/>
    <w:rsid w:val="0069538C"/>
    <w:rsid w:val="006A0B13"/>
    <w:rsid w:val="006A2FCF"/>
    <w:rsid w:val="006A4611"/>
    <w:rsid w:val="006A5067"/>
    <w:rsid w:val="006A59E5"/>
    <w:rsid w:val="006A67B2"/>
    <w:rsid w:val="006A7203"/>
    <w:rsid w:val="006B27DC"/>
    <w:rsid w:val="006B39E7"/>
    <w:rsid w:val="006B6195"/>
    <w:rsid w:val="006B734A"/>
    <w:rsid w:val="006B7D54"/>
    <w:rsid w:val="006C0F0A"/>
    <w:rsid w:val="006C58D0"/>
    <w:rsid w:val="006D0351"/>
    <w:rsid w:val="006D140A"/>
    <w:rsid w:val="006D183D"/>
    <w:rsid w:val="006D2329"/>
    <w:rsid w:val="006D3A76"/>
    <w:rsid w:val="006D5740"/>
    <w:rsid w:val="006D7663"/>
    <w:rsid w:val="006D7A34"/>
    <w:rsid w:val="006E1541"/>
    <w:rsid w:val="006E243D"/>
    <w:rsid w:val="006E382F"/>
    <w:rsid w:val="006E38F6"/>
    <w:rsid w:val="006E3C0F"/>
    <w:rsid w:val="006E594E"/>
    <w:rsid w:val="006F08FE"/>
    <w:rsid w:val="006F26A2"/>
    <w:rsid w:val="006F2C1C"/>
    <w:rsid w:val="006F41B9"/>
    <w:rsid w:val="006F6EC7"/>
    <w:rsid w:val="0070107C"/>
    <w:rsid w:val="007013D2"/>
    <w:rsid w:val="0070143D"/>
    <w:rsid w:val="00702CE4"/>
    <w:rsid w:val="007067D0"/>
    <w:rsid w:val="00706A55"/>
    <w:rsid w:val="007106F3"/>
    <w:rsid w:val="00711302"/>
    <w:rsid w:val="00713872"/>
    <w:rsid w:val="00714813"/>
    <w:rsid w:val="0071521E"/>
    <w:rsid w:val="0072245D"/>
    <w:rsid w:val="007233C7"/>
    <w:rsid w:val="00723E5C"/>
    <w:rsid w:val="00727107"/>
    <w:rsid w:val="00730F08"/>
    <w:rsid w:val="00743020"/>
    <w:rsid w:val="00744616"/>
    <w:rsid w:val="00754ADE"/>
    <w:rsid w:val="0075677E"/>
    <w:rsid w:val="00760B70"/>
    <w:rsid w:val="00761B14"/>
    <w:rsid w:val="00763866"/>
    <w:rsid w:val="007648A6"/>
    <w:rsid w:val="00764968"/>
    <w:rsid w:val="00766B8C"/>
    <w:rsid w:val="007677D5"/>
    <w:rsid w:val="00767AD9"/>
    <w:rsid w:val="007713EC"/>
    <w:rsid w:val="0077163C"/>
    <w:rsid w:val="007743DD"/>
    <w:rsid w:val="0077453A"/>
    <w:rsid w:val="00775360"/>
    <w:rsid w:val="0077685E"/>
    <w:rsid w:val="00776A92"/>
    <w:rsid w:val="0078212A"/>
    <w:rsid w:val="00783889"/>
    <w:rsid w:val="007849A7"/>
    <w:rsid w:val="00784CD2"/>
    <w:rsid w:val="007853A3"/>
    <w:rsid w:val="0078639A"/>
    <w:rsid w:val="007867EA"/>
    <w:rsid w:val="00791137"/>
    <w:rsid w:val="007920BE"/>
    <w:rsid w:val="00792CB0"/>
    <w:rsid w:val="00794662"/>
    <w:rsid w:val="007950AD"/>
    <w:rsid w:val="0079687F"/>
    <w:rsid w:val="00797CB2"/>
    <w:rsid w:val="00797E58"/>
    <w:rsid w:val="007A0953"/>
    <w:rsid w:val="007A151D"/>
    <w:rsid w:val="007A2E3C"/>
    <w:rsid w:val="007A4432"/>
    <w:rsid w:val="007A49F0"/>
    <w:rsid w:val="007A550C"/>
    <w:rsid w:val="007A57B3"/>
    <w:rsid w:val="007B0A14"/>
    <w:rsid w:val="007B0F00"/>
    <w:rsid w:val="007B2E76"/>
    <w:rsid w:val="007B554C"/>
    <w:rsid w:val="007C326A"/>
    <w:rsid w:val="007C387A"/>
    <w:rsid w:val="007C62C2"/>
    <w:rsid w:val="007D2047"/>
    <w:rsid w:val="007D3F2D"/>
    <w:rsid w:val="007D4064"/>
    <w:rsid w:val="007D4752"/>
    <w:rsid w:val="007D5357"/>
    <w:rsid w:val="007D67FC"/>
    <w:rsid w:val="007D7187"/>
    <w:rsid w:val="007E0929"/>
    <w:rsid w:val="007E5953"/>
    <w:rsid w:val="007E668F"/>
    <w:rsid w:val="007E7126"/>
    <w:rsid w:val="007E7476"/>
    <w:rsid w:val="007F0296"/>
    <w:rsid w:val="007F309E"/>
    <w:rsid w:val="007F3C55"/>
    <w:rsid w:val="0080040C"/>
    <w:rsid w:val="008007E9"/>
    <w:rsid w:val="0080158E"/>
    <w:rsid w:val="00803C2B"/>
    <w:rsid w:val="008049E5"/>
    <w:rsid w:val="00805099"/>
    <w:rsid w:val="008148E2"/>
    <w:rsid w:val="00814998"/>
    <w:rsid w:val="00816925"/>
    <w:rsid w:val="008174E6"/>
    <w:rsid w:val="008204FD"/>
    <w:rsid w:val="00823682"/>
    <w:rsid w:val="00825EE5"/>
    <w:rsid w:val="00826F97"/>
    <w:rsid w:val="0082710F"/>
    <w:rsid w:val="0083152D"/>
    <w:rsid w:val="0083262F"/>
    <w:rsid w:val="00834E8D"/>
    <w:rsid w:val="00835CFB"/>
    <w:rsid w:val="008363E0"/>
    <w:rsid w:val="00842BC0"/>
    <w:rsid w:val="0084447B"/>
    <w:rsid w:val="0084499B"/>
    <w:rsid w:val="00851696"/>
    <w:rsid w:val="00852760"/>
    <w:rsid w:val="00853465"/>
    <w:rsid w:val="00853753"/>
    <w:rsid w:val="00853E90"/>
    <w:rsid w:val="00854DEF"/>
    <w:rsid w:val="008554E4"/>
    <w:rsid w:val="00857149"/>
    <w:rsid w:val="00857ECA"/>
    <w:rsid w:val="00860600"/>
    <w:rsid w:val="00861B92"/>
    <w:rsid w:val="00862677"/>
    <w:rsid w:val="008648A6"/>
    <w:rsid w:val="00865251"/>
    <w:rsid w:val="00871967"/>
    <w:rsid w:val="00872604"/>
    <w:rsid w:val="00874D03"/>
    <w:rsid w:val="00876ECA"/>
    <w:rsid w:val="00882338"/>
    <w:rsid w:val="00882864"/>
    <w:rsid w:val="0088419C"/>
    <w:rsid w:val="008846C3"/>
    <w:rsid w:val="00886D37"/>
    <w:rsid w:val="00886DE5"/>
    <w:rsid w:val="00887411"/>
    <w:rsid w:val="00887CEB"/>
    <w:rsid w:val="00890226"/>
    <w:rsid w:val="00894740"/>
    <w:rsid w:val="0089714A"/>
    <w:rsid w:val="008A2E95"/>
    <w:rsid w:val="008A4D93"/>
    <w:rsid w:val="008A5666"/>
    <w:rsid w:val="008A6083"/>
    <w:rsid w:val="008A6EAA"/>
    <w:rsid w:val="008A6F31"/>
    <w:rsid w:val="008A781F"/>
    <w:rsid w:val="008B02E3"/>
    <w:rsid w:val="008B10F9"/>
    <w:rsid w:val="008B2C3F"/>
    <w:rsid w:val="008B4B18"/>
    <w:rsid w:val="008C0223"/>
    <w:rsid w:val="008C0C3B"/>
    <w:rsid w:val="008C51E1"/>
    <w:rsid w:val="008C586B"/>
    <w:rsid w:val="008D367B"/>
    <w:rsid w:val="008E0CA6"/>
    <w:rsid w:val="008E1AC4"/>
    <w:rsid w:val="008E26BA"/>
    <w:rsid w:val="008E483B"/>
    <w:rsid w:val="008E561A"/>
    <w:rsid w:val="008E5A78"/>
    <w:rsid w:val="008E5F32"/>
    <w:rsid w:val="008E7CEF"/>
    <w:rsid w:val="008F0494"/>
    <w:rsid w:val="008F0B65"/>
    <w:rsid w:val="008F2A88"/>
    <w:rsid w:val="008F797F"/>
    <w:rsid w:val="009024E5"/>
    <w:rsid w:val="00902F98"/>
    <w:rsid w:val="0090334A"/>
    <w:rsid w:val="00904FD2"/>
    <w:rsid w:val="0090574A"/>
    <w:rsid w:val="0090672E"/>
    <w:rsid w:val="00906B00"/>
    <w:rsid w:val="00907555"/>
    <w:rsid w:val="0091236A"/>
    <w:rsid w:val="00912F0D"/>
    <w:rsid w:val="00915200"/>
    <w:rsid w:val="00916CF0"/>
    <w:rsid w:val="009205AF"/>
    <w:rsid w:val="009206BC"/>
    <w:rsid w:val="0092080D"/>
    <w:rsid w:val="0092177D"/>
    <w:rsid w:val="009237CC"/>
    <w:rsid w:val="00923B86"/>
    <w:rsid w:val="00925062"/>
    <w:rsid w:val="00926685"/>
    <w:rsid w:val="00926B75"/>
    <w:rsid w:val="00930781"/>
    <w:rsid w:val="00930893"/>
    <w:rsid w:val="00930A59"/>
    <w:rsid w:val="00934390"/>
    <w:rsid w:val="00941141"/>
    <w:rsid w:val="00943053"/>
    <w:rsid w:val="009450AE"/>
    <w:rsid w:val="00946267"/>
    <w:rsid w:val="0094639D"/>
    <w:rsid w:val="0094644B"/>
    <w:rsid w:val="00952249"/>
    <w:rsid w:val="0095380C"/>
    <w:rsid w:val="0095433E"/>
    <w:rsid w:val="00956E4D"/>
    <w:rsid w:val="00960D40"/>
    <w:rsid w:val="009629FF"/>
    <w:rsid w:val="00962FAB"/>
    <w:rsid w:val="00963EAD"/>
    <w:rsid w:val="00966291"/>
    <w:rsid w:val="00974ACA"/>
    <w:rsid w:val="00977505"/>
    <w:rsid w:val="00977DAB"/>
    <w:rsid w:val="00984422"/>
    <w:rsid w:val="00985055"/>
    <w:rsid w:val="00986FF8"/>
    <w:rsid w:val="009905A9"/>
    <w:rsid w:val="009905C1"/>
    <w:rsid w:val="00991976"/>
    <w:rsid w:val="00994B8A"/>
    <w:rsid w:val="00995B28"/>
    <w:rsid w:val="009A087D"/>
    <w:rsid w:val="009A21AC"/>
    <w:rsid w:val="009A366F"/>
    <w:rsid w:val="009A4CC2"/>
    <w:rsid w:val="009B06F6"/>
    <w:rsid w:val="009B0DE2"/>
    <w:rsid w:val="009B102D"/>
    <w:rsid w:val="009B12EE"/>
    <w:rsid w:val="009B207F"/>
    <w:rsid w:val="009B3242"/>
    <w:rsid w:val="009B3C5C"/>
    <w:rsid w:val="009B617A"/>
    <w:rsid w:val="009C284D"/>
    <w:rsid w:val="009C332B"/>
    <w:rsid w:val="009C33AD"/>
    <w:rsid w:val="009C4F0F"/>
    <w:rsid w:val="009C7C93"/>
    <w:rsid w:val="009C7F86"/>
    <w:rsid w:val="009D2047"/>
    <w:rsid w:val="009D7184"/>
    <w:rsid w:val="009D782E"/>
    <w:rsid w:val="009D7848"/>
    <w:rsid w:val="009E3375"/>
    <w:rsid w:val="009E4D34"/>
    <w:rsid w:val="009E4E6E"/>
    <w:rsid w:val="009E7E52"/>
    <w:rsid w:val="009F001B"/>
    <w:rsid w:val="009F3BA3"/>
    <w:rsid w:val="009F6C96"/>
    <w:rsid w:val="009F7F71"/>
    <w:rsid w:val="00A020B5"/>
    <w:rsid w:val="00A023D3"/>
    <w:rsid w:val="00A02E43"/>
    <w:rsid w:val="00A03D42"/>
    <w:rsid w:val="00A065D0"/>
    <w:rsid w:val="00A06659"/>
    <w:rsid w:val="00A06DF0"/>
    <w:rsid w:val="00A14ACF"/>
    <w:rsid w:val="00A15855"/>
    <w:rsid w:val="00A17F3F"/>
    <w:rsid w:val="00A2028F"/>
    <w:rsid w:val="00A209E7"/>
    <w:rsid w:val="00A20EC4"/>
    <w:rsid w:val="00A22BAF"/>
    <w:rsid w:val="00A22E78"/>
    <w:rsid w:val="00A26689"/>
    <w:rsid w:val="00A2682C"/>
    <w:rsid w:val="00A27F59"/>
    <w:rsid w:val="00A30E76"/>
    <w:rsid w:val="00A350B8"/>
    <w:rsid w:val="00A36829"/>
    <w:rsid w:val="00A41A49"/>
    <w:rsid w:val="00A477A4"/>
    <w:rsid w:val="00A47E3C"/>
    <w:rsid w:val="00A50A4E"/>
    <w:rsid w:val="00A53F1C"/>
    <w:rsid w:val="00A5596B"/>
    <w:rsid w:val="00A6192B"/>
    <w:rsid w:val="00A631A7"/>
    <w:rsid w:val="00A6492E"/>
    <w:rsid w:val="00A70F07"/>
    <w:rsid w:val="00A73B76"/>
    <w:rsid w:val="00A743A6"/>
    <w:rsid w:val="00A748D7"/>
    <w:rsid w:val="00A74E82"/>
    <w:rsid w:val="00A754C3"/>
    <w:rsid w:val="00A75F16"/>
    <w:rsid w:val="00A80376"/>
    <w:rsid w:val="00A82899"/>
    <w:rsid w:val="00A831BC"/>
    <w:rsid w:val="00A85E50"/>
    <w:rsid w:val="00A921B8"/>
    <w:rsid w:val="00A969B3"/>
    <w:rsid w:val="00AA7516"/>
    <w:rsid w:val="00AB0145"/>
    <w:rsid w:val="00AB15D0"/>
    <w:rsid w:val="00AB18EA"/>
    <w:rsid w:val="00AB2753"/>
    <w:rsid w:val="00AB3D22"/>
    <w:rsid w:val="00AB4D1F"/>
    <w:rsid w:val="00AB7E2F"/>
    <w:rsid w:val="00AC2AB1"/>
    <w:rsid w:val="00AC41D6"/>
    <w:rsid w:val="00AC5B77"/>
    <w:rsid w:val="00AC73EA"/>
    <w:rsid w:val="00AD08F0"/>
    <w:rsid w:val="00AD393D"/>
    <w:rsid w:val="00AD3B42"/>
    <w:rsid w:val="00AD6292"/>
    <w:rsid w:val="00AE1436"/>
    <w:rsid w:val="00AE1C01"/>
    <w:rsid w:val="00AE5E86"/>
    <w:rsid w:val="00AE6C41"/>
    <w:rsid w:val="00AF39ED"/>
    <w:rsid w:val="00AF4C90"/>
    <w:rsid w:val="00AF4FF6"/>
    <w:rsid w:val="00AF531F"/>
    <w:rsid w:val="00AF56B7"/>
    <w:rsid w:val="00AF5A95"/>
    <w:rsid w:val="00AF6C94"/>
    <w:rsid w:val="00B04585"/>
    <w:rsid w:val="00B04E04"/>
    <w:rsid w:val="00B05E8D"/>
    <w:rsid w:val="00B0746E"/>
    <w:rsid w:val="00B140C0"/>
    <w:rsid w:val="00B154DD"/>
    <w:rsid w:val="00B15A46"/>
    <w:rsid w:val="00B17354"/>
    <w:rsid w:val="00B24883"/>
    <w:rsid w:val="00B26C5F"/>
    <w:rsid w:val="00B33F49"/>
    <w:rsid w:val="00B3451E"/>
    <w:rsid w:val="00B34C29"/>
    <w:rsid w:val="00B355A0"/>
    <w:rsid w:val="00B3593F"/>
    <w:rsid w:val="00B36EF1"/>
    <w:rsid w:val="00B36F1B"/>
    <w:rsid w:val="00B41999"/>
    <w:rsid w:val="00B45862"/>
    <w:rsid w:val="00B519B4"/>
    <w:rsid w:val="00B529DB"/>
    <w:rsid w:val="00B54EEC"/>
    <w:rsid w:val="00B56D31"/>
    <w:rsid w:val="00B57E90"/>
    <w:rsid w:val="00B64FA0"/>
    <w:rsid w:val="00B66025"/>
    <w:rsid w:val="00B670AA"/>
    <w:rsid w:val="00B67BE8"/>
    <w:rsid w:val="00B70B20"/>
    <w:rsid w:val="00B71B4F"/>
    <w:rsid w:val="00B7599E"/>
    <w:rsid w:val="00B7796E"/>
    <w:rsid w:val="00B82800"/>
    <w:rsid w:val="00B83384"/>
    <w:rsid w:val="00B83564"/>
    <w:rsid w:val="00B8488C"/>
    <w:rsid w:val="00B92D3A"/>
    <w:rsid w:val="00BA063B"/>
    <w:rsid w:val="00BA09D5"/>
    <w:rsid w:val="00BA2A8E"/>
    <w:rsid w:val="00BA33C1"/>
    <w:rsid w:val="00BB0301"/>
    <w:rsid w:val="00BB318F"/>
    <w:rsid w:val="00BB5428"/>
    <w:rsid w:val="00BB728B"/>
    <w:rsid w:val="00BB7B96"/>
    <w:rsid w:val="00BC03C2"/>
    <w:rsid w:val="00BC09D5"/>
    <w:rsid w:val="00BC3218"/>
    <w:rsid w:val="00BC3CE9"/>
    <w:rsid w:val="00BC5778"/>
    <w:rsid w:val="00BC62BE"/>
    <w:rsid w:val="00BC761E"/>
    <w:rsid w:val="00BD0245"/>
    <w:rsid w:val="00BD2625"/>
    <w:rsid w:val="00BD338A"/>
    <w:rsid w:val="00BD3D54"/>
    <w:rsid w:val="00BD51D8"/>
    <w:rsid w:val="00BD7DDD"/>
    <w:rsid w:val="00BE1C4D"/>
    <w:rsid w:val="00BE1D9E"/>
    <w:rsid w:val="00BF055C"/>
    <w:rsid w:val="00BF1500"/>
    <w:rsid w:val="00BF185B"/>
    <w:rsid w:val="00BF21DB"/>
    <w:rsid w:val="00BF3F40"/>
    <w:rsid w:val="00BF45A6"/>
    <w:rsid w:val="00BF5986"/>
    <w:rsid w:val="00C03832"/>
    <w:rsid w:val="00C0604B"/>
    <w:rsid w:val="00C07C1B"/>
    <w:rsid w:val="00C13EF3"/>
    <w:rsid w:val="00C21307"/>
    <w:rsid w:val="00C22B39"/>
    <w:rsid w:val="00C26205"/>
    <w:rsid w:val="00C26BB6"/>
    <w:rsid w:val="00C2790C"/>
    <w:rsid w:val="00C33F46"/>
    <w:rsid w:val="00C35D6F"/>
    <w:rsid w:val="00C416BD"/>
    <w:rsid w:val="00C43944"/>
    <w:rsid w:val="00C44F77"/>
    <w:rsid w:val="00C456F0"/>
    <w:rsid w:val="00C46CBE"/>
    <w:rsid w:val="00C53CF7"/>
    <w:rsid w:val="00C54F00"/>
    <w:rsid w:val="00C55029"/>
    <w:rsid w:val="00C604A8"/>
    <w:rsid w:val="00C613DB"/>
    <w:rsid w:val="00C6169B"/>
    <w:rsid w:val="00C62018"/>
    <w:rsid w:val="00C63B27"/>
    <w:rsid w:val="00C64030"/>
    <w:rsid w:val="00C65AE8"/>
    <w:rsid w:val="00C66D8C"/>
    <w:rsid w:val="00C715ED"/>
    <w:rsid w:val="00C71C9F"/>
    <w:rsid w:val="00C74899"/>
    <w:rsid w:val="00C74CCC"/>
    <w:rsid w:val="00C752DB"/>
    <w:rsid w:val="00C761E5"/>
    <w:rsid w:val="00C7747C"/>
    <w:rsid w:val="00C811C0"/>
    <w:rsid w:val="00C853D6"/>
    <w:rsid w:val="00C86103"/>
    <w:rsid w:val="00C90FC9"/>
    <w:rsid w:val="00C91C94"/>
    <w:rsid w:val="00C9201A"/>
    <w:rsid w:val="00C93216"/>
    <w:rsid w:val="00C967DE"/>
    <w:rsid w:val="00C96F4B"/>
    <w:rsid w:val="00C97262"/>
    <w:rsid w:val="00CA2EEF"/>
    <w:rsid w:val="00CA50AA"/>
    <w:rsid w:val="00CA5BC4"/>
    <w:rsid w:val="00CA5DE0"/>
    <w:rsid w:val="00CA6CE5"/>
    <w:rsid w:val="00CA7270"/>
    <w:rsid w:val="00CB096E"/>
    <w:rsid w:val="00CB3C29"/>
    <w:rsid w:val="00CB4DDF"/>
    <w:rsid w:val="00CB61B2"/>
    <w:rsid w:val="00CC1662"/>
    <w:rsid w:val="00CD0C19"/>
    <w:rsid w:val="00CD1410"/>
    <w:rsid w:val="00CD2908"/>
    <w:rsid w:val="00CD2B35"/>
    <w:rsid w:val="00CD408F"/>
    <w:rsid w:val="00CD62AA"/>
    <w:rsid w:val="00CD7C89"/>
    <w:rsid w:val="00CE286B"/>
    <w:rsid w:val="00CE488C"/>
    <w:rsid w:val="00CE7F7A"/>
    <w:rsid w:val="00CF3F7E"/>
    <w:rsid w:val="00CF465C"/>
    <w:rsid w:val="00CF4CA4"/>
    <w:rsid w:val="00CF5043"/>
    <w:rsid w:val="00CF50C0"/>
    <w:rsid w:val="00CF5562"/>
    <w:rsid w:val="00CF5D39"/>
    <w:rsid w:val="00D004F7"/>
    <w:rsid w:val="00D03B90"/>
    <w:rsid w:val="00D13424"/>
    <w:rsid w:val="00D13845"/>
    <w:rsid w:val="00D20CCB"/>
    <w:rsid w:val="00D216FA"/>
    <w:rsid w:val="00D269DF"/>
    <w:rsid w:val="00D27915"/>
    <w:rsid w:val="00D30DA9"/>
    <w:rsid w:val="00D32539"/>
    <w:rsid w:val="00D341F4"/>
    <w:rsid w:val="00D34988"/>
    <w:rsid w:val="00D36A27"/>
    <w:rsid w:val="00D36B8B"/>
    <w:rsid w:val="00D37065"/>
    <w:rsid w:val="00D37416"/>
    <w:rsid w:val="00D3789E"/>
    <w:rsid w:val="00D41A4E"/>
    <w:rsid w:val="00D5643F"/>
    <w:rsid w:val="00D567D5"/>
    <w:rsid w:val="00D56F26"/>
    <w:rsid w:val="00D624FE"/>
    <w:rsid w:val="00D63A6F"/>
    <w:rsid w:val="00D64472"/>
    <w:rsid w:val="00D706D2"/>
    <w:rsid w:val="00D73A20"/>
    <w:rsid w:val="00D73FA7"/>
    <w:rsid w:val="00D749EB"/>
    <w:rsid w:val="00D77B57"/>
    <w:rsid w:val="00D83B10"/>
    <w:rsid w:val="00D85227"/>
    <w:rsid w:val="00D85B50"/>
    <w:rsid w:val="00D8670E"/>
    <w:rsid w:val="00D9165D"/>
    <w:rsid w:val="00D938A1"/>
    <w:rsid w:val="00D94274"/>
    <w:rsid w:val="00D97377"/>
    <w:rsid w:val="00D97B25"/>
    <w:rsid w:val="00DA029E"/>
    <w:rsid w:val="00DA37C2"/>
    <w:rsid w:val="00DB1CD3"/>
    <w:rsid w:val="00DB4E3A"/>
    <w:rsid w:val="00DB5119"/>
    <w:rsid w:val="00DC07E6"/>
    <w:rsid w:val="00DC118D"/>
    <w:rsid w:val="00DC22C4"/>
    <w:rsid w:val="00DC4CFD"/>
    <w:rsid w:val="00DC59FE"/>
    <w:rsid w:val="00DC6050"/>
    <w:rsid w:val="00DC64EE"/>
    <w:rsid w:val="00DC6FE8"/>
    <w:rsid w:val="00DD2663"/>
    <w:rsid w:val="00DD6742"/>
    <w:rsid w:val="00DD6C73"/>
    <w:rsid w:val="00DD6CAA"/>
    <w:rsid w:val="00DE2581"/>
    <w:rsid w:val="00DE4CFF"/>
    <w:rsid w:val="00DE5722"/>
    <w:rsid w:val="00DE7D46"/>
    <w:rsid w:val="00DF3779"/>
    <w:rsid w:val="00DF4758"/>
    <w:rsid w:val="00E06C1E"/>
    <w:rsid w:val="00E11668"/>
    <w:rsid w:val="00E11A9D"/>
    <w:rsid w:val="00E1381A"/>
    <w:rsid w:val="00E164A3"/>
    <w:rsid w:val="00E16F2B"/>
    <w:rsid w:val="00E17850"/>
    <w:rsid w:val="00E17A39"/>
    <w:rsid w:val="00E17D70"/>
    <w:rsid w:val="00E22561"/>
    <w:rsid w:val="00E2567B"/>
    <w:rsid w:val="00E26B4E"/>
    <w:rsid w:val="00E26C62"/>
    <w:rsid w:val="00E308E5"/>
    <w:rsid w:val="00E31A5B"/>
    <w:rsid w:val="00E32227"/>
    <w:rsid w:val="00E33003"/>
    <w:rsid w:val="00E34C7A"/>
    <w:rsid w:val="00E376B1"/>
    <w:rsid w:val="00E405A1"/>
    <w:rsid w:val="00E407E4"/>
    <w:rsid w:val="00E42BAA"/>
    <w:rsid w:val="00E43639"/>
    <w:rsid w:val="00E4379E"/>
    <w:rsid w:val="00E45CFB"/>
    <w:rsid w:val="00E509AF"/>
    <w:rsid w:val="00E5105F"/>
    <w:rsid w:val="00E523E7"/>
    <w:rsid w:val="00E52B69"/>
    <w:rsid w:val="00E561E1"/>
    <w:rsid w:val="00E576E0"/>
    <w:rsid w:val="00E61920"/>
    <w:rsid w:val="00E61C08"/>
    <w:rsid w:val="00E65A16"/>
    <w:rsid w:val="00E6742D"/>
    <w:rsid w:val="00E717AF"/>
    <w:rsid w:val="00E73350"/>
    <w:rsid w:val="00E81AB6"/>
    <w:rsid w:val="00E82FD6"/>
    <w:rsid w:val="00E83753"/>
    <w:rsid w:val="00E83764"/>
    <w:rsid w:val="00E83D8E"/>
    <w:rsid w:val="00E87294"/>
    <w:rsid w:val="00E9039F"/>
    <w:rsid w:val="00E90781"/>
    <w:rsid w:val="00E919D4"/>
    <w:rsid w:val="00E9711F"/>
    <w:rsid w:val="00E97761"/>
    <w:rsid w:val="00E97D32"/>
    <w:rsid w:val="00EA0B89"/>
    <w:rsid w:val="00EA56CC"/>
    <w:rsid w:val="00EA64C3"/>
    <w:rsid w:val="00EA713D"/>
    <w:rsid w:val="00EB1E83"/>
    <w:rsid w:val="00EB5EE5"/>
    <w:rsid w:val="00EB671E"/>
    <w:rsid w:val="00EB695A"/>
    <w:rsid w:val="00EC06A7"/>
    <w:rsid w:val="00EC3001"/>
    <w:rsid w:val="00ED2984"/>
    <w:rsid w:val="00ED2BC5"/>
    <w:rsid w:val="00EE13AE"/>
    <w:rsid w:val="00EE289A"/>
    <w:rsid w:val="00EE6745"/>
    <w:rsid w:val="00EE77D5"/>
    <w:rsid w:val="00EF0AF7"/>
    <w:rsid w:val="00EF70B6"/>
    <w:rsid w:val="00EF7B58"/>
    <w:rsid w:val="00F005E5"/>
    <w:rsid w:val="00F01062"/>
    <w:rsid w:val="00F022D9"/>
    <w:rsid w:val="00F023DE"/>
    <w:rsid w:val="00F03DEE"/>
    <w:rsid w:val="00F0488C"/>
    <w:rsid w:val="00F057BC"/>
    <w:rsid w:val="00F05E7F"/>
    <w:rsid w:val="00F0774C"/>
    <w:rsid w:val="00F128DB"/>
    <w:rsid w:val="00F12AF1"/>
    <w:rsid w:val="00F15408"/>
    <w:rsid w:val="00F15DBD"/>
    <w:rsid w:val="00F15DE1"/>
    <w:rsid w:val="00F21816"/>
    <w:rsid w:val="00F22319"/>
    <w:rsid w:val="00F22D88"/>
    <w:rsid w:val="00F22F40"/>
    <w:rsid w:val="00F23603"/>
    <w:rsid w:val="00F2439A"/>
    <w:rsid w:val="00F25D60"/>
    <w:rsid w:val="00F271E5"/>
    <w:rsid w:val="00F27AC0"/>
    <w:rsid w:val="00F32EA4"/>
    <w:rsid w:val="00F34602"/>
    <w:rsid w:val="00F34704"/>
    <w:rsid w:val="00F35272"/>
    <w:rsid w:val="00F367B6"/>
    <w:rsid w:val="00F4000E"/>
    <w:rsid w:val="00F42BBB"/>
    <w:rsid w:val="00F449F0"/>
    <w:rsid w:val="00F45AFE"/>
    <w:rsid w:val="00F46769"/>
    <w:rsid w:val="00F50347"/>
    <w:rsid w:val="00F51A56"/>
    <w:rsid w:val="00F5204E"/>
    <w:rsid w:val="00F52B6B"/>
    <w:rsid w:val="00F54468"/>
    <w:rsid w:val="00F630BC"/>
    <w:rsid w:val="00F639EA"/>
    <w:rsid w:val="00F6471B"/>
    <w:rsid w:val="00F6613F"/>
    <w:rsid w:val="00F667D6"/>
    <w:rsid w:val="00F66E40"/>
    <w:rsid w:val="00F7051E"/>
    <w:rsid w:val="00F7056A"/>
    <w:rsid w:val="00F71B55"/>
    <w:rsid w:val="00F72260"/>
    <w:rsid w:val="00F7419B"/>
    <w:rsid w:val="00F809AB"/>
    <w:rsid w:val="00F8197F"/>
    <w:rsid w:val="00F8405B"/>
    <w:rsid w:val="00F873DB"/>
    <w:rsid w:val="00F876C2"/>
    <w:rsid w:val="00F92A5F"/>
    <w:rsid w:val="00F94294"/>
    <w:rsid w:val="00F95495"/>
    <w:rsid w:val="00F95DED"/>
    <w:rsid w:val="00FA0244"/>
    <w:rsid w:val="00FA1316"/>
    <w:rsid w:val="00FA4F4C"/>
    <w:rsid w:val="00FB02A0"/>
    <w:rsid w:val="00FB2AA4"/>
    <w:rsid w:val="00FB49A0"/>
    <w:rsid w:val="00FB6F15"/>
    <w:rsid w:val="00FC02C9"/>
    <w:rsid w:val="00FC099A"/>
    <w:rsid w:val="00FC401F"/>
    <w:rsid w:val="00FC4136"/>
    <w:rsid w:val="00FC6D98"/>
    <w:rsid w:val="00FD06A9"/>
    <w:rsid w:val="00FD0CDF"/>
    <w:rsid w:val="00FD0EBE"/>
    <w:rsid w:val="00FD1428"/>
    <w:rsid w:val="00FD16D3"/>
    <w:rsid w:val="00FD22C2"/>
    <w:rsid w:val="00FD2D8F"/>
    <w:rsid w:val="00FD520C"/>
    <w:rsid w:val="00FD5CFA"/>
    <w:rsid w:val="00FD6079"/>
    <w:rsid w:val="00FD637F"/>
    <w:rsid w:val="00FD6966"/>
    <w:rsid w:val="00FD7360"/>
    <w:rsid w:val="00FD7B72"/>
    <w:rsid w:val="00FE24C1"/>
    <w:rsid w:val="00FE465B"/>
    <w:rsid w:val="00FE5812"/>
    <w:rsid w:val="00FE79B0"/>
    <w:rsid w:val="00FE7D74"/>
    <w:rsid w:val="00FF01DD"/>
    <w:rsid w:val="00FF1827"/>
    <w:rsid w:val="00FF5180"/>
    <w:rsid w:val="00FF5517"/>
    <w:rsid w:val="00FF57A9"/>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C0343"/>
  <w15:chartTrackingRefBased/>
  <w15:docId w15:val="{23ED4950-F6AC-454C-8793-3E073AF1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82C"/>
    <w:rPr>
      <w:rFonts w:ascii="Arial" w:hAnsi="Arial" w:cs="Arial"/>
      <w:sz w:val="22"/>
      <w:szCs w:val="22"/>
    </w:rPr>
  </w:style>
  <w:style w:type="paragraph" w:styleId="Heading1">
    <w:name w:val="heading 1"/>
    <w:basedOn w:val="Normal"/>
    <w:next w:val="Normal"/>
    <w:qFormat/>
    <w:rsid w:val="00284A46"/>
    <w:pPr>
      <w:keepNext/>
      <w:outlineLvl w:val="0"/>
    </w:pPr>
    <w:rPr>
      <w:b/>
      <w:bCs/>
      <w:kern w:val="32"/>
      <w:sz w:val="28"/>
      <w:szCs w:val="32"/>
    </w:rPr>
  </w:style>
  <w:style w:type="paragraph" w:styleId="Heading2">
    <w:name w:val="heading 2"/>
    <w:basedOn w:val="Normal"/>
    <w:next w:val="Normal"/>
    <w:qFormat/>
    <w:rsid w:val="00284A46"/>
    <w:pPr>
      <w:keepNext/>
      <w:outlineLvl w:val="1"/>
    </w:pPr>
    <w:rPr>
      <w:b/>
      <w:bCs/>
      <w:iCs/>
      <w:sz w:val="26"/>
      <w:szCs w:val="28"/>
    </w:rPr>
  </w:style>
  <w:style w:type="paragraph" w:styleId="Heading3">
    <w:name w:val="heading 3"/>
    <w:basedOn w:val="Normal"/>
    <w:next w:val="Normal"/>
    <w:qFormat/>
    <w:rsid w:val="00284A46"/>
    <w:pPr>
      <w:keepNext/>
      <w:outlineLvl w:val="2"/>
    </w:pPr>
    <w:rPr>
      <w:b/>
      <w:bCs/>
      <w:szCs w:val="26"/>
    </w:rPr>
  </w:style>
  <w:style w:type="paragraph" w:styleId="Heading4">
    <w:name w:val="heading 4"/>
    <w:basedOn w:val="Heading3"/>
    <w:next w:val="Normal"/>
    <w:qFormat/>
    <w:rsid w:val="00284A46"/>
    <w:pPr>
      <w:outlineLvl w:val="3"/>
    </w:pPr>
    <w:rPr>
      <w:b w:val="0"/>
      <w:bCs w:val="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A46"/>
    <w:pPr>
      <w:tabs>
        <w:tab w:val="center" w:pos="4153"/>
        <w:tab w:val="right" w:pos="8306"/>
      </w:tabs>
    </w:pPr>
    <w:rPr>
      <w:sz w:val="18"/>
    </w:rPr>
  </w:style>
  <w:style w:type="paragraph" w:styleId="Footer">
    <w:name w:val="footer"/>
    <w:basedOn w:val="Normal"/>
    <w:rsid w:val="00284A46"/>
    <w:pPr>
      <w:tabs>
        <w:tab w:val="center" w:pos="4153"/>
        <w:tab w:val="right" w:pos="8306"/>
      </w:tabs>
    </w:pPr>
    <w:rPr>
      <w:sz w:val="18"/>
    </w:rPr>
  </w:style>
  <w:style w:type="table" w:styleId="TableGrid">
    <w:name w:val="Table Grid"/>
    <w:basedOn w:val="TableNormal"/>
    <w:uiPriority w:val="39"/>
    <w:rsid w:val="007D5357"/>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84A46"/>
  </w:style>
  <w:style w:type="paragraph" w:styleId="TOC1">
    <w:name w:val="toc 1"/>
    <w:basedOn w:val="Normal"/>
    <w:next w:val="Normal"/>
    <w:autoRedefine/>
    <w:semiHidden/>
    <w:rsid w:val="00CD7C89"/>
  </w:style>
  <w:style w:type="paragraph" w:styleId="TOC2">
    <w:name w:val="toc 2"/>
    <w:basedOn w:val="Normal"/>
    <w:next w:val="Normal"/>
    <w:autoRedefine/>
    <w:semiHidden/>
    <w:rsid w:val="00CD7C89"/>
    <w:pPr>
      <w:tabs>
        <w:tab w:val="right" w:leader="dot" w:pos="8302"/>
      </w:tabs>
    </w:pPr>
  </w:style>
  <w:style w:type="paragraph" w:styleId="TOC3">
    <w:name w:val="toc 3"/>
    <w:basedOn w:val="Normal"/>
    <w:next w:val="Normal"/>
    <w:autoRedefine/>
    <w:semiHidden/>
    <w:rsid w:val="00CD7C89"/>
    <w:pPr>
      <w:ind w:left="1440"/>
    </w:pPr>
  </w:style>
  <w:style w:type="character" w:styleId="Hyperlink">
    <w:name w:val="Hyperlink"/>
    <w:rsid w:val="008174E6"/>
    <w:rPr>
      <w:color w:val="0000FF"/>
      <w:u w:val="single"/>
    </w:rPr>
  </w:style>
  <w:style w:type="numbering" w:customStyle="1" w:styleId="Style1">
    <w:name w:val="Style1"/>
    <w:uiPriority w:val="99"/>
    <w:rsid w:val="00FD16D3"/>
    <w:pPr>
      <w:numPr>
        <w:numId w:val="1"/>
      </w:numPr>
    </w:pPr>
  </w:style>
  <w:style w:type="paragraph" w:styleId="ListParagraph">
    <w:name w:val="List Paragraph"/>
    <w:basedOn w:val="Normal"/>
    <w:uiPriority w:val="34"/>
    <w:qFormat/>
    <w:rsid w:val="0007330A"/>
    <w:pPr>
      <w:contextualSpacing/>
    </w:pPr>
  </w:style>
  <w:style w:type="numbering" w:customStyle="1" w:styleId="Style2">
    <w:name w:val="Style2"/>
    <w:uiPriority w:val="99"/>
    <w:rsid w:val="0007330A"/>
    <w:pPr>
      <w:numPr>
        <w:numId w:val="3"/>
      </w:numPr>
    </w:pPr>
  </w:style>
  <w:style w:type="paragraph" w:styleId="BalloonText">
    <w:name w:val="Balloon Text"/>
    <w:basedOn w:val="Normal"/>
    <w:link w:val="BalloonTextChar"/>
    <w:uiPriority w:val="99"/>
    <w:semiHidden/>
    <w:unhideWhenUsed/>
    <w:rsid w:val="008E483B"/>
    <w:rPr>
      <w:rFonts w:ascii="Tahoma" w:hAnsi="Tahoma" w:cs="Tahoma"/>
      <w:sz w:val="16"/>
      <w:szCs w:val="16"/>
    </w:rPr>
  </w:style>
  <w:style w:type="character" w:customStyle="1" w:styleId="BalloonTextChar">
    <w:name w:val="Balloon Text Char"/>
    <w:link w:val="BalloonText"/>
    <w:uiPriority w:val="99"/>
    <w:semiHidden/>
    <w:rsid w:val="008E483B"/>
    <w:rPr>
      <w:rFonts w:ascii="Tahoma" w:hAnsi="Tahoma" w:cs="Tahoma"/>
      <w:sz w:val="16"/>
      <w:szCs w:val="16"/>
    </w:rPr>
  </w:style>
  <w:style w:type="character" w:customStyle="1" w:styleId="apple-converted-space">
    <w:name w:val="apple-converted-space"/>
    <w:basedOn w:val="DefaultParagraphFont"/>
    <w:rsid w:val="002E48AC"/>
  </w:style>
  <w:style w:type="paragraph" w:styleId="Revision">
    <w:name w:val="Revision"/>
    <w:hidden/>
    <w:uiPriority w:val="99"/>
    <w:semiHidden/>
    <w:rsid w:val="008A5666"/>
    <w:rPr>
      <w:rFonts w:ascii="Arial" w:hAnsi="Arial" w:cs="Arial"/>
      <w:sz w:val="22"/>
      <w:szCs w:val="22"/>
    </w:rPr>
  </w:style>
  <w:style w:type="paragraph" w:customStyle="1" w:styleId="CharChar">
    <w:name w:val="Char Char"/>
    <w:basedOn w:val="Normal"/>
    <w:rsid w:val="00234F63"/>
    <w:pPr>
      <w:spacing w:after="160" w:line="240" w:lineRule="exact"/>
    </w:pPr>
    <w:rPr>
      <w:rFonts w:cs="Times New Roman"/>
      <w:sz w:val="20"/>
      <w:szCs w:val="20"/>
      <w:lang w:val="en-US" w:eastAsia="en-US"/>
    </w:rPr>
  </w:style>
  <w:style w:type="character" w:styleId="CommentReference">
    <w:name w:val="annotation reference"/>
    <w:uiPriority w:val="99"/>
    <w:semiHidden/>
    <w:unhideWhenUsed/>
    <w:rsid w:val="00F22F40"/>
    <w:rPr>
      <w:sz w:val="16"/>
      <w:szCs w:val="16"/>
    </w:rPr>
  </w:style>
  <w:style w:type="paragraph" w:styleId="CommentText">
    <w:name w:val="annotation text"/>
    <w:basedOn w:val="Normal"/>
    <w:link w:val="CommentTextChar"/>
    <w:uiPriority w:val="99"/>
    <w:semiHidden/>
    <w:unhideWhenUsed/>
    <w:rsid w:val="00F22F40"/>
    <w:rPr>
      <w:sz w:val="20"/>
      <w:szCs w:val="20"/>
    </w:rPr>
  </w:style>
  <w:style w:type="character" w:customStyle="1" w:styleId="CommentTextChar">
    <w:name w:val="Comment Text Char"/>
    <w:link w:val="CommentText"/>
    <w:uiPriority w:val="99"/>
    <w:semiHidden/>
    <w:rsid w:val="00F22F40"/>
    <w:rPr>
      <w:rFonts w:ascii="Arial" w:hAnsi="Arial" w:cs="Arial"/>
    </w:rPr>
  </w:style>
  <w:style w:type="paragraph" w:styleId="CommentSubject">
    <w:name w:val="annotation subject"/>
    <w:basedOn w:val="CommentText"/>
    <w:next w:val="CommentText"/>
    <w:link w:val="CommentSubjectChar"/>
    <w:uiPriority w:val="99"/>
    <w:semiHidden/>
    <w:unhideWhenUsed/>
    <w:rsid w:val="00F22F40"/>
    <w:rPr>
      <w:b/>
      <w:bCs/>
    </w:rPr>
  </w:style>
  <w:style w:type="character" w:customStyle="1" w:styleId="CommentSubjectChar">
    <w:name w:val="Comment Subject Char"/>
    <w:link w:val="CommentSubject"/>
    <w:uiPriority w:val="99"/>
    <w:semiHidden/>
    <w:rsid w:val="00F22F40"/>
    <w:rPr>
      <w:rFonts w:ascii="Arial" w:hAnsi="Arial" w:cs="Arial"/>
      <w:b/>
      <w:bCs/>
    </w:rPr>
  </w:style>
  <w:style w:type="character" w:styleId="UnresolvedMention">
    <w:name w:val="Unresolved Mention"/>
    <w:uiPriority w:val="99"/>
    <w:semiHidden/>
    <w:unhideWhenUsed/>
    <w:rsid w:val="00F22F40"/>
    <w:rPr>
      <w:color w:val="605E5C"/>
      <w:shd w:val="clear" w:color="auto" w:fill="E1DFDD"/>
    </w:rPr>
  </w:style>
  <w:style w:type="paragraph" w:styleId="NoSpacing">
    <w:name w:val="No Spacing"/>
    <w:uiPriority w:val="1"/>
    <w:qFormat/>
    <w:rsid w:val="00C07C1B"/>
    <w:rPr>
      <w:rFonts w:ascii="Arial" w:hAnsi="Arial" w:cs="Arial"/>
      <w:sz w:val="22"/>
      <w:szCs w:val="22"/>
    </w:rPr>
  </w:style>
  <w:style w:type="character" w:styleId="FollowedHyperlink">
    <w:name w:val="FollowedHyperlink"/>
    <w:uiPriority w:val="99"/>
    <w:semiHidden/>
    <w:unhideWhenUsed/>
    <w:rsid w:val="0052041D"/>
    <w:rPr>
      <w:color w:val="954F72"/>
      <w:u w:val="single"/>
    </w:rPr>
  </w:style>
  <w:style w:type="paragraph" w:styleId="FootnoteText">
    <w:name w:val="footnote text"/>
    <w:basedOn w:val="Normal"/>
    <w:link w:val="FootnoteTextChar"/>
    <w:uiPriority w:val="99"/>
    <w:semiHidden/>
    <w:unhideWhenUsed/>
    <w:rsid w:val="006738CD"/>
    <w:rPr>
      <w:sz w:val="20"/>
      <w:szCs w:val="20"/>
    </w:rPr>
  </w:style>
  <w:style w:type="character" w:customStyle="1" w:styleId="FootnoteTextChar">
    <w:name w:val="Footnote Text Char"/>
    <w:link w:val="FootnoteText"/>
    <w:uiPriority w:val="99"/>
    <w:semiHidden/>
    <w:rsid w:val="006738CD"/>
    <w:rPr>
      <w:rFonts w:ascii="Arial" w:hAnsi="Arial" w:cs="Arial"/>
    </w:rPr>
  </w:style>
  <w:style w:type="character" w:styleId="FootnoteReference">
    <w:name w:val="footnote reference"/>
    <w:uiPriority w:val="99"/>
    <w:semiHidden/>
    <w:unhideWhenUsed/>
    <w:rsid w:val="00673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4072">
      <w:bodyDiv w:val="1"/>
      <w:marLeft w:val="0"/>
      <w:marRight w:val="0"/>
      <w:marTop w:val="0"/>
      <w:marBottom w:val="0"/>
      <w:divBdr>
        <w:top w:val="none" w:sz="0" w:space="0" w:color="auto"/>
        <w:left w:val="none" w:sz="0" w:space="0" w:color="auto"/>
        <w:bottom w:val="none" w:sz="0" w:space="0" w:color="auto"/>
        <w:right w:val="none" w:sz="0" w:space="0" w:color="auto"/>
      </w:divBdr>
    </w:div>
    <w:div w:id="750203135">
      <w:bodyDiv w:val="1"/>
      <w:marLeft w:val="0"/>
      <w:marRight w:val="0"/>
      <w:marTop w:val="0"/>
      <w:marBottom w:val="0"/>
      <w:divBdr>
        <w:top w:val="none" w:sz="0" w:space="0" w:color="auto"/>
        <w:left w:val="none" w:sz="0" w:space="0" w:color="auto"/>
        <w:bottom w:val="none" w:sz="0" w:space="0" w:color="auto"/>
        <w:right w:val="none" w:sz="0" w:space="0" w:color="auto"/>
      </w:divBdr>
    </w:div>
    <w:div w:id="1643119559">
      <w:bodyDiv w:val="1"/>
      <w:marLeft w:val="0"/>
      <w:marRight w:val="0"/>
      <w:marTop w:val="0"/>
      <w:marBottom w:val="0"/>
      <w:divBdr>
        <w:top w:val="none" w:sz="0" w:space="0" w:color="auto"/>
        <w:left w:val="none" w:sz="0" w:space="0" w:color="auto"/>
        <w:bottom w:val="none" w:sz="0" w:space="0" w:color="auto"/>
        <w:right w:val="none" w:sz="0" w:space="0" w:color="auto"/>
      </w:divBdr>
    </w:div>
    <w:div w:id="1711029940">
      <w:bodyDiv w:val="1"/>
      <w:marLeft w:val="0"/>
      <w:marRight w:val="0"/>
      <w:marTop w:val="0"/>
      <w:marBottom w:val="0"/>
      <w:divBdr>
        <w:top w:val="none" w:sz="0" w:space="0" w:color="auto"/>
        <w:left w:val="none" w:sz="0" w:space="0" w:color="auto"/>
        <w:bottom w:val="none" w:sz="0" w:space="0" w:color="auto"/>
        <w:right w:val="none" w:sz="0" w:space="0" w:color="auto"/>
      </w:divBdr>
    </w:div>
    <w:div w:id="19316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edsbeckett.ac.uk/our-university/governance/board-of-governors/audit-commit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edsbeckett.ac.uk/-/media/files/partners/governance-and-legal-services/corporate-governance/board-of-governors/standing-order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edsbeckett.ac.uk/UPnon-audi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3DCF-4D1D-4043-AF51-F5C1F0AB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1425</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[Secretary to complete: PAPER NUMBER]</vt:lpstr>
    </vt:vector>
  </TitlesOfParts>
  <Company>Leeds Metropolitan University</Company>
  <LinksUpToDate>false</LinksUpToDate>
  <CharactersWithSpaces>9408</CharactersWithSpaces>
  <SharedDoc>false</SharedDoc>
  <HLinks>
    <vt:vector size="18" baseType="variant">
      <vt:variant>
        <vt:i4>4128866</vt:i4>
      </vt:variant>
      <vt:variant>
        <vt:i4>3</vt:i4>
      </vt:variant>
      <vt:variant>
        <vt:i4>0</vt:i4>
      </vt:variant>
      <vt:variant>
        <vt:i4>5</vt:i4>
      </vt:variant>
      <vt:variant>
        <vt:lpwstr>https://www.leedsbeckett.ac.uk/-/media/files/partners/governance-and-legal-services/corporate-governance/board-of-governors/standing-orders.pdf</vt:lpwstr>
      </vt:variant>
      <vt:variant>
        <vt:lpwstr/>
      </vt:variant>
      <vt:variant>
        <vt:i4>5177365</vt:i4>
      </vt:variant>
      <vt:variant>
        <vt:i4>0</vt:i4>
      </vt:variant>
      <vt:variant>
        <vt:i4>0</vt:i4>
      </vt:variant>
      <vt:variant>
        <vt:i4>5</vt:i4>
      </vt:variant>
      <vt:variant>
        <vt:lpwstr>https://www.leedsbeckett.ac.uk/our-university/governance/board-of-governors/audit-committee/</vt:lpwstr>
      </vt:variant>
      <vt:variant>
        <vt:lpwstr/>
      </vt:variant>
      <vt:variant>
        <vt:i4>7602212</vt:i4>
      </vt:variant>
      <vt:variant>
        <vt:i4>0</vt:i4>
      </vt:variant>
      <vt:variant>
        <vt:i4>0</vt:i4>
      </vt:variant>
      <vt:variant>
        <vt:i4>5</vt:i4>
      </vt:variant>
      <vt:variant>
        <vt:lpwstr>https://www.leedsbeckett.ac.uk/UPnon-audit-services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to complete: PAPER NUMBER]</dc:title>
  <dc:subject/>
  <dc:creator>mcclel03</dc:creator>
  <cp:keywords/>
  <cp:lastModifiedBy>Gallon, Eleanor</cp:lastModifiedBy>
  <cp:revision>2</cp:revision>
  <cp:lastPrinted>2022-04-21T10:07:00Z</cp:lastPrinted>
  <dcterms:created xsi:type="dcterms:W3CDTF">2023-07-19T12:28:00Z</dcterms:created>
  <dcterms:modified xsi:type="dcterms:W3CDTF">2023-07-19T12:28:00Z</dcterms:modified>
</cp:coreProperties>
</file>